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F7B" w:rsidRPr="00BF6F5C" w:rsidRDefault="00A76F7B" w:rsidP="00A76F7B">
      <w:pPr>
        <w:jc w:val="center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>What Restaurant Owners Need to Know About Food Irradiation</w:t>
      </w:r>
    </w:p>
    <w:p w:rsidR="00A76F7B" w:rsidRPr="00BF6F5C" w:rsidRDefault="00A76F7B" w:rsidP="00A76F7B">
      <w:pPr>
        <w:jc w:val="both"/>
        <w:rPr>
          <w:sz w:val="20"/>
          <w:szCs w:val="20"/>
        </w:rPr>
      </w:pPr>
    </w:p>
    <w:p w:rsidR="00A76F7B" w:rsidRPr="009A7046" w:rsidRDefault="00A76F7B" w:rsidP="00A76F7B">
      <w:pPr>
        <w:jc w:val="both"/>
        <w:rPr>
          <w:rFonts w:ascii="Cambria" w:hAnsi="Cambria" w:cs="Arial"/>
          <w:b/>
          <w:sz w:val="20"/>
          <w:szCs w:val="20"/>
        </w:rPr>
      </w:pPr>
      <w:r w:rsidRPr="009A7046">
        <w:rPr>
          <w:rFonts w:ascii="Cambria" w:hAnsi="Cambria" w:cs="Arial"/>
          <w:b/>
          <w:sz w:val="20"/>
          <w:szCs w:val="20"/>
          <w:lang w:val="en"/>
        </w:rPr>
        <w:t>What is food irradiation?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 xml:space="preserve"> 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  <w:lang w:val="en"/>
        </w:rPr>
      </w:pPr>
      <w:r w:rsidRPr="0030132B">
        <w:rPr>
          <w:rFonts w:ascii="Cambria" w:hAnsi="Cambria" w:cs="Arial"/>
          <w:sz w:val="20"/>
          <w:szCs w:val="20"/>
          <w:lang w:val="en"/>
        </w:rPr>
        <w:t>Food irradiation is a food safety tool that can help reduce dangerous food-borne pathogens. Irradiation destroys bacteria and can improve the safety and shelf life of food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1</w:t>
      </w:r>
      <w:r w:rsidRPr="0030132B">
        <w:rPr>
          <w:rFonts w:ascii="Cambria" w:hAnsi="Cambria" w:cs="Arial"/>
          <w:sz w:val="20"/>
          <w:szCs w:val="20"/>
          <w:lang w:val="en"/>
        </w:rPr>
        <w:t>. The Food and Drug Administration approved the use of irradiation on meats, poultry, and shellfish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6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. Specific vegetables, grains, fruits, and meats can be irradiated. However, not all products </w:t>
      </w:r>
      <w:r>
        <w:rPr>
          <w:rFonts w:ascii="Cambria" w:hAnsi="Cambria" w:cs="Arial"/>
          <w:sz w:val="20"/>
          <w:szCs w:val="20"/>
          <w:lang w:val="en"/>
        </w:rPr>
        <w:t>have undergone the approval process and some foods may be less suitable for irradiation.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 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  <w:lang w:val="en"/>
        </w:rPr>
      </w:pPr>
    </w:p>
    <w:p w:rsidR="00A76F7B" w:rsidRDefault="00A76F7B" w:rsidP="00A76F7B">
      <w:pPr>
        <w:jc w:val="both"/>
        <w:rPr>
          <w:rFonts w:ascii="Cambria" w:hAnsi="Cambria" w:cs="Arial"/>
          <w:sz w:val="20"/>
          <w:szCs w:val="20"/>
          <w:lang w:val="en"/>
        </w:rPr>
      </w:pPr>
      <w:r w:rsidRPr="0030132B">
        <w:rPr>
          <w:rFonts w:ascii="Cambria" w:hAnsi="Cambria" w:cs="Arial"/>
          <w:sz w:val="20"/>
          <w:szCs w:val="20"/>
          <w:lang w:val="en"/>
        </w:rPr>
        <w:t>Irradiation destroys disease-causing microorganisms by exposing food to electron beams/ionizing radiation. Energy passes through the food much like when food is placed in the microwave or an x-ray; no detectable levels of radiation or energy are left in the food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6</w:t>
      </w:r>
      <w:r w:rsidRPr="0030132B">
        <w:rPr>
          <w:rFonts w:ascii="Cambria" w:hAnsi="Cambria" w:cs="Arial"/>
          <w:sz w:val="20"/>
          <w:szCs w:val="20"/>
          <w:lang w:val="en"/>
        </w:rPr>
        <w:t>. Irradiated foods are no less wholesome and nutritious than their non-irradiated counterparts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2</w:t>
      </w:r>
      <w:r w:rsidRPr="0030132B">
        <w:rPr>
          <w:rFonts w:ascii="Cambria" w:hAnsi="Cambria" w:cs="Arial"/>
          <w:sz w:val="20"/>
          <w:szCs w:val="20"/>
          <w:lang w:val="en"/>
        </w:rPr>
        <w:t>. Irradiation cannot reverse spoilage or make spoiled food good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2</w:t>
      </w:r>
      <w:r w:rsidRPr="0030132B">
        <w:rPr>
          <w:rFonts w:ascii="Cambria" w:hAnsi="Cambria" w:cs="Arial"/>
          <w:sz w:val="20"/>
          <w:szCs w:val="20"/>
          <w:lang w:val="en"/>
        </w:rPr>
        <w:t>. Irradiated foods are not radioactive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5</w:t>
      </w:r>
      <w:r w:rsidRPr="0030132B">
        <w:rPr>
          <w:rFonts w:ascii="Cambria" w:hAnsi="Cambria" w:cs="Arial"/>
          <w:sz w:val="20"/>
          <w:szCs w:val="20"/>
          <w:lang w:val="en"/>
        </w:rPr>
        <w:t>. All research indicates that irradiated food is safe for consumption.</w:t>
      </w:r>
    </w:p>
    <w:p w:rsidR="00A76F7B" w:rsidRDefault="00A76F7B" w:rsidP="00A76F7B">
      <w:pPr>
        <w:jc w:val="both"/>
        <w:rPr>
          <w:rFonts w:ascii="Cambria" w:hAnsi="Cambria" w:cs="Arial"/>
          <w:sz w:val="20"/>
          <w:szCs w:val="20"/>
          <w:lang w:val="en"/>
        </w:rPr>
      </w:pP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9D3C41">
        <w:rPr>
          <w:rFonts w:ascii="Cambria" w:hAnsi="Cambria" w:cs="Arial"/>
          <w:noProof/>
          <w:sz w:val="20"/>
          <w:szCs w:val="20"/>
          <w:lang w:eastAsia="en-US"/>
        </w:rPr>
        <w:drawing>
          <wp:inline distT="0" distB="0" distL="0" distR="0" wp14:anchorId="3856B108" wp14:editId="70D248E2">
            <wp:extent cx="2709644" cy="13043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7-03-17 11.14.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918" cy="133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</w:p>
    <w:p w:rsidR="00A76F7B" w:rsidRPr="009A7046" w:rsidRDefault="00A76F7B" w:rsidP="00A76F7B">
      <w:pPr>
        <w:jc w:val="both"/>
        <w:rPr>
          <w:rFonts w:ascii="Cambria" w:hAnsi="Cambria" w:cs="Arial"/>
          <w:b/>
          <w:sz w:val="20"/>
          <w:szCs w:val="20"/>
        </w:rPr>
      </w:pPr>
      <w:r w:rsidRPr="009A7046">
        <w:rPr>
          <w:rFonts w:ascii="Cambria" w:hAnsi="Cambria" w:cs="Arial"/>
          <w:b/>
          <w:sz w:val="20"/>
          <w:szCs w:val="20"/>
          <w:lang w:val="en"/>
        </w:rPr>
        <w:t>Why does it matter?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 xml:space="preserve"> 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  <w:lang w:val="en"/>
        </w:rPr>
      </w:pPr>
      <w:r w:rsidRPr="0030132B">
        <w:rPr>
          <w:rFonts w:ascii="Cambria" w:hAnsi="Cambria" w:cs="Arial"/>
          <w:sz w:val="20"/>
          <w:szCs w:val="20"/>
          <w:lang w:val="en"/>
        </w:rPr>
        <w:t>Irradiation can make foods safer by significantly reducing the number of foodborne infections and deaths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1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. Irradiated foods can provide extra protection for high-risk populations such as infants, older people, pregnant women and those with compromised immune systems. The Economic Research Service of the USDA estimates that the cost of diseases caused by </w:t>
      </w:r>
      <w:proofErr w:type="gramStart"/>
      <w:r w:rsidRPr="003630FE">
        <w:rPr>
          <w:rFonts w:ascii="Cambria" w:hAnsi="Cambria" w:cs="Arial"/>
          <w:i/>
          <w:sz w:val="20"/>
          <w:szCs w:val="20"/>
          <w:lang w:val="en"/>
        </w:rPr>
        <w:t>E.coli</w:t>
      </w:r>
      <w:proofErr w:type="gramEnd"/>
      <w:r w:rsidRPr="003630FE">
        <w:rPr>
          <w:rFonts w:ascii="Cambria" w:hAnsi="Cambria" w:cs="Arial"/>
          <w:i/>
          <w:sz w:val="20"/>
          <w:szCs w:val="20"/>
          <w:lang w:val="en"/>
        </w:rPr>
        <w:t xml:space="preserve"> O157:H7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 in improperly cooked ground beef is between 200 and 440 million dollars yearly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13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. The Council for Agricultural Science </w:t>
      </w:r>
      <w:r>
        <w:rPr>
          <w:rFonts w:ascii="Cambria" w:hAnsi="Cambria" w:cs="Arial"/>
          <w:sz w:val="20"/>
          <w:szCs w:val="20"/>
          <w:lang w:val="en"/>
        </w:rPr>
        <w:t xml:space="preserve">and Technology estimates 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as many </w:t>
      </w:r>
      <w:r>
        <w:rPr>
          <w:rFonts w:ascii="Cambria" w:hAnsi="Cambria" w:cs="Arial"/>
          <w:sz w:val="20"/>
          <w:szCs w:val="20"/>
          <w:lang w:val="en"/>
        </w:rPr>
        <w:t xml:space="preserve">deaths </w:t>
      </w:r>
      <w:r w:rsidRPr="0030132B">
        <w:rPr>
          <w:rFonts w:ascii="Cambria" w:hAnsi="Cambria" w:cs="Arial"/>
          <w:sz w:val="20"/>
          <w:szCs w:val="20"/>
          <w:lang w:val="en"/>
        </w:rPr>
        <w:t>as 9,000 annually from foodborne dieseases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13</w:t>
      </w:r>
      <w:r w:rsidRPr="0030132B">
        <w:rPr>
          <w:rFonts w:ascii="Cambria" w:hAnsi="Cambria" w:cs="Arial"/>
          <w:sz w:val="20"/>
          <w:szCs w:val="20"/>
          <w:lang w:val="en"/>
        </w:rPr>
        <w:t>.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 xml:space="preserve"> </w:t>
      </w:r>
    </w:p>
    <w:p w:rsidR="00A76F7B" w:rsidRPr="009A7046" w:rsidRDefault="00A76F7B" w:rsidP="00A76F7B">
      <w:pPr>
        <w:jc w:val="both"/>
        <w:rPr>
          <w:rFonts w:ascii="Cambria" w:hAnsi="Cambria" w:cs="Arial"/>
          <w:b/>
          <w:sz w:val="20"/>
          <w:szCs w:val="20"/>
        </w:rPr>
      </w:pPr>
      <w:r w:rsidRPr="009A7046">
        <w:rPr>
          <w:rFonts w:ascii="Cambria" w:hAnsi="Cambria" w:cs="Arial"/>
          <w:b/>
          <w:sz w:val="20"/>
          <w:szCs w:val="20"/>
          <w:lang w:val="en"/>
        </w:rPr>
        <w:t>Is it safe?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 xml:space="preserve"> 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>Each food irradiation application must be evaluated for chemical safety, microbiological safety and nutritional adequacy</w:t>
      </w:r>
      <w:proofErr w:type="gramStart"/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 xml:space="preserve">1 </w:t>
      </w:r>
      <w:r w:rsidRPr="0030132B">
        <w:rPr>
          <w:rFonts w:ascii="Cambria" w:hAnsi="Cambria" w:cs="Arial"/>
          <w:sz w:val="20"/>
          <w:szCs w:val="20"/>
          <w:lang w:val="en"/>
        </w:rPr>
        <w:t>.</w:t>
      </w:r>
      <w:proofErr w:type="gramEnd"/>
      <w:r w:rsidRPr="0030132B">
        <w:rPr>
          <w:rFonts w:ascii="Cambria" w:hAnsi="Cambria" w:cs="Arial"/>
          <w:sz w:val="20"/>
          <w:szCs w:val="20"/>
          <w:lang w:val="en"/>
        </w:rPr>
        <w:t xml:space="preserve"> The United States Department of Agriculture and the Food and Drug Administration have approved food irradiation for use on red meat, poultry, and shellfish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3</w:t>
      </w:r>
      <w:r w:rsidRPr="0030132B">
        <w:rPr>
          <w:rFonts w:ascii="Cambria" w:hAnsi="Cambria" w:cs="Arial"/>
          <w:sz w:val="20"/>
          <w:szCs w:val="20"/>
          <w:lang w:val="en"/>
        </w:rPr>
        <w:t>.</w:t>
      </w:r>
      <w:r>
        <w:rPr>
          <w:rFonts w:ascii="Cambria" w:hAnsi="Cambria" w:cs="Arial"/>
          <w:sz w:val="20"/>
          <w:szCs w:val="20"/>
          <w:lang w:val="en"/>
        </w:rPr>
        <w:t xml:space="preserve"> </w:t>
      </w:r>
      <w:r w:rsidRPr="0030132B">
        <w:rPr>
          <w:rFonts w:ascii="Cambria" w:hAnsi="Cambria" w:cs="Arial"/>
          <w:sz w:val="20"/>
          <w:szCs w:val="20"/>
          <w:lang w:val="en"/>
        </w:rPr>
        <w:t>The American Medical Association, the World Health Organization, and the Centers for Disease Control and Prevention have all stated that irradiated foods are safe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1</w:t>
      </w:r>
      <w:r w:rsidRPr="0030132B">
        <w:rPr>
          <w:rFonts w:ascii="Cambria" w:hAnsi="Cambria" w:cs="Arial"/>
          <w:sz w:val="20"/>
          <w:szCs w:val="20"/>
          <w:lang w:val="en"/>
        </w:rPr>
        <w:t>. Thirty-seven countries have approved the use of irradiated foods</w:t>
      </w:r>
      <w:proofErr w:type="gramStart"/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 xml:space="preserve">4 </w:t>
      </w:r>
      <w:r w:rsidRPr="0030132B">
        <w:rPr>
          <w:rFonts w:ascii="Cambria" w:hAnsi="Cambria" w:cs="Arial"/>
          <w:sz w:val="20"/>
          <w:szCs w:val="20"/>
        </w:rPr>
        <w:t>.</w:t>
      </w:r>
      <w:proofErr w:type="gramEnd"/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 xml:space="preserve"> </w:t>
      </w:r>
    </w:p>
    <w:p w:rsidR="00A76F7B" w:rsidRPr="009A7046" w:rsidRDefault="00A76F7B" w:rsidP="00A76F7B">
      <w:pPr>
        <w:jc w:val="both"/>
        <w:rPr>
          <w:rFonts w:ascii="Cambria" w:hAnsi="Cambria" w:cs="Arial"/>
          <w:b/>
          <w:sz w:val="20"/>
          <w:szCs w:val="20"/>
        </w:rPr>
      </w:pPr>
      <w:r w:rsidRPr="009A7046">
        <w:rPr>
          <w:rFonts w:ascii="Cambria" w:hAnsi="Cambria" w:cs="Arial"/>
          <w:b/>
          <w:sz w:val="20"/>
          <w:szCs w:val="20"/>
          <w:lang w:val="en"/>
        </w:rPr>
        <w:t>What are some benefits of irradiated foods?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  <w:lang w:val="en"/>
        </w:rPr>
      </w:pPr>
      <w:r w:rsidRPr="0030132B">
        <w:rPr>
          <w:rFonts w:ascii="Cambria" w:hAnsi="Cambria" w:cs="Arial"/>
          <w:sz w:val="20"/>
          <w:szCs w:val="20"/>
          <w:lang w:val="en"/>
        </w:rPr>
        <w:t xml:space="preserve"> </w:t>
      </w:r>
    </w:p>
    <w:p w:rsidR="00A76F7B" w:rsidRPr="0030132B" w:rsidRDefault="00A76F7B" w:rsidP="00A76F7B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 xml:space="preserve">Irradiating foods can reduce the risk of certain foodborne diseases (such as those caused by </w:t>
      </w:r>
      <w:proofErr w:type="gramStart"/>
      <w:r w:rsidRPr="0030132B">
        <w:rPr>
          <w:rFonts w:ascii="Cambria" w:hAnsi="Cambria" w:cs="Arial"/>
          <w:i/>
          <w:iCs/>
          <w:sz w:val="20"/>
          <w:szCs w:val="20"/>
          <w:lang w:val="en"/>
        </w:rPr>
        <w:t>E.coli</w:t>
      </w:r>
      <w:proofErr w:type="gramEnd"/>
      <w:r w:rsidRPr="0030132B">
        <w:rPr>
          <w:rFonts w:ascii="Cambria" w:hAnsi="Cambria" w:cs="Arial"/>
          <w:sz w:val="20"/>
          <w:szCs w:val="20"/>
          <w:lang w:val="en"/>
        </w:rPr>
        <w:t xml:space="preserve">, </w:t>
      </w:r>
      <w:r w:rsidRPr="0030132B">
        <w:rPr>
          <w:rFonts w:ascii="Cambria" w:hAnsi="Cambria" w:cs="Arial"/>
          <w:i/>
          <w:iCs/>
          <w:sz w:val="20"/>
          <w:szCs w:val="20"/>
          <w:lang w:val="en"/>
        </w:rPr>
        <w:t>Salmonella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, </w:t>
      </w:r>
      <w:r w:rsidRPr="0030132B">
        <w:rPr>
          <w:rFonts w:ascii="Cambria" w:hAnsi="Cambria" w:cs="Arial"/>
          <w:i/>
          <w:iCs/>
          <w:sz w:val="20"/>
          <w:szCs w:val="20"/>
          <w:lang w:val="en"/>
        </w:rPr>
        <w:t>Campylobacter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, and </w:t>
      </w:r>
      <w:r w:rsidRPr="0030132B">
        <w:rPr>
          <w:rFonts w:ascii="Cambria" w:hAnsi="Cambria" w:cs="Arial"/>
          <w:i/>
          <w:iCs/>
          <w:sz w:val="20"/>
          <w:szCs w:val="20"/>
          <w:lang w:val="en"/>
        </w:rPr>
        <w:t>Listeria</w:t>
      </w:r>
      <w:r w:rsidRPr="0030132B">
        <w:rPr>
          <w:rFonts w:ascii="Cambria" w:hAnsi="Cambria" w:cs="Arial"/>
          <w:sz w:val="20"/>
          <w:szCs w:val="20"/>
          <w:lang w:val="en"/>
        </w:rPr>
        <w:t>)</w:t>
      </w:r>
    </w:p>
    <w:p w:rsidR="00A76F7B" w:rsidRPr="0030132B" w:rsidRDefault="00A76F7B" w:rsidP="00A76F7B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>Food irradiation extends the shelf life of some products by destroying or inactivating spoilage organisms</w:t>
      </w:r>
    </w:p>
    <w:p w:rsidR="00A76F7B" w:rsidRPr="0030132B" w:rsidRDefault="00A76F7B" w:rsidP="00A76F7B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>Irradi</w:t>
      </w:r>
      <w:r>
        <w:rPr>
          <w:rFonts w:ascii="Cambria" w:hAnsi="Cambria" w:cs="Arial"/>
          <w:sz w:val="20"/>
          <w:szCs w:val="20"/>
          <w:lang w:val="en"/>
        </w:rPr>
        <w:t>a</w:t>
      </w:r>
      <w:r w:rsidRPr="0030132B">
        <w:rPr>
          <w:rFonts w:ascii="Cambria" w:hAnsi="Cambria" w:cs="Arial"/>
          <w:sz w:val="20"/>
          <w:szCs w:val="20"/>
          <w:lang w:val="en"/>
        </w:rPr>
        <w:t>tion can provide extra protection for people with compromised immune s</w:t>
      </w:r>
      <w:r>
        <w:rPr>
          <w:rFonts w:ascii="Cambria" w:hAnsi="Cambria" w:cs="Arial"/>
          <w:sz w:val="20"/>
          <w:szCs w:val="20"/>
          <w:lang w:val="en"/>
        </w:rPr>
        <w:t>ystems from food-borne diseases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  <w:lang w:val="en"/>
        </w:rPr>
      </w:pP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9D3C41">
        <w:rPr>
          <w:rFonts w:ascii="Cambria" w:hAnsi="Cambria" w:cs="Arial"/>
          <w:noProof/>
          <w:sz w:val="20"/>
          <w:szCs w:val="20"/>
          <w:lang w:eastAsia="en-US"/>
        </w:rPr>
        <w:lastRenderedPageBreak/>
        <w:drawing>
          <wp:inline distT="0" distB="0" distL="0" distR="0" wp14:anchorId="4E430328" wp14:editId="7BDCF583">
            <wp:extent cx="1549422" cy="96473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7-03-29 14.58.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978" cy="96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32B">
        <w:rPr>
          <w:rFonts w:ascii="Cambria" w:hAnsi="Cambria" w:cs="Arial"/>
          <w:noProof/>
          <w:sz w:val="20"/>
          <w:szCs w:val="20"/>
        </w:rPr>
        <w:t xml:space="preserve"> </w:t>
      </w:r>
      <w:r w:rsidRPr="009D3C41">
        <w:rPr>
          <w:rFonts w:ascii="Cambria" w:hAnsi="Cambria" w:cs="Arial"/>
          <w:noProof/>
          <w:sz w:val="20"/>
          <w:szCs w:val="20"/>
          <w:lang w:eastAsia="en-US"/>
        </w:rPr>
        <w:drawing>
          <wp:inline distT="0" distB="0" distL="0" distR="0" wp14:anchorId="66C39694" wp14:editId="78748C7F">
            <wp:extent cx="1509001" cy="939567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7-03-29 14.59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608" cy="95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 xml:space="preserve"> </w:t>
      </w:r>
    </w:p>
    <w:p w:rsidR="00A76F7B" w:rsidRPr="009A7046" w:rsidRDefault="00A76F7B" w:rsidP="00A76F7B">
      <w:pPr>
        <w:jc w:val="both"/>
        <w:rPr>
          <w:rFonts w:ascii="Cambria" w:hAnsi="Cambria" w:cs="Arial"/>
          <w:b/>
          <w:sz w:val="20"/>
          <w:szCs w:val="20"/>
        </w:rPr>
      </w:pPr>
      <w:r w:rsidRPr="009A7046">
        <w:rPr>
          <w:rFonts w:ascii="Cambria" w:hAnsi="Cambria" w:cs="Arial"/>
          <w:b/>
          <w:sz w:val="20"/>
          <w:szCs w:val="20"/>
          <w:lang w:val="en"/>
        </w:rPr>
        <w:t>Does irradiation alter the food?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 xml:space="preserve"> 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  <w:lang w:val="en"/>
        </w:rPr>
      </w:pPr>
      <w:r w:rsidRPr="0030132B">
        <w:rPr>
          <w:rFonts w:ascii="Cambria" w:hAnsi="Cambria" w:cs="Arial"/>
          <w:sz w:val="20"/>
          <w:szCs w:val="20"/>
          <w:lang w:val="en"/>
        </w:rPr>
        <w:t>Food irradiation can cause some minor sensory changes due to the oxidation of free radicals that</w:t>
      </w:r>
      <w:r>
        <w:rPr>
          <w:rFonts w:ascii="Cambria" w:hAnsi="Cambria" w:cs="Arial"/>
          <w:sz w:val="20"/>
          <w:szCs w:val="20"/>
          <w:lang w:val="en"/>
        </w:rPr>
        <w:t xml:space="preserve"> can lead to slight flavor changes in food</w:t>
      </w:r>
      <w:r w:rsidRPr="0030132B">
        <w:rPr>
          <w:rFonts w:ascii="Cambria" w:hAnsi="Cambria" w:cs="Arial"/>
          <w:sz w:val="20"/>
          <w:szCs w:val="20"/>
          <w:lang w:val="en"/>
        </w:rPr>
        <w:t>. Irradiation can also cause other changes such as the loss of some vitamins. However, this is comparable to other food processing methods like heating or canning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4</w:t>
      </w:r>
      <w:r w:rsidRPr="0030132B">
        <w:rPr>
          <w:rFonts w:ascii="Cambria" w:hAnsi="Cambria" w:cs="Arial"/>
          <w:sz w:val="20"/>
          <w:szCs w:val="20"/>
          <w:lang w:val="en"/>
        </w:rPr>
        <w:t>. Irradiation does not “cook” the food; it is still fresh. Irradiated meat and poultry should be refrigerated and handled carefully to avoid reintroduction of harmful or spoilage bacteria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2</w:t>
      </w:r>
      <w:r w:rsidRPr="0030132B">
        <w:rPr>
          <w:rFonts w:ascii="Cambria" w:hAnsi="Cambria" w:cs="Arial"/>
          <w:sz w:val="20"/>
          <w:szCs w:val="20"/>
        </w:rPr>
        <w:t>.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 Therefore, irradiation does not replace safe food handling practices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2</w:t>
      </w:r>
      <w:r w:rsidRPr="0030132B">
        <w:rPr>
          <w:rFonts w:ascii="Cambria" w:hAnsi="Cambria" w:cs="Arial"/>
          <w:sz w:val="20"/>
          <w:szCs w:val="20"/>
          <w:lang w:val="en"/>
        </w:rPr>
        <w:t>.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9A7046">
        <w:rPr>
          <w:rFonts w:ascii="Cambria" w:hAnsi="Cambria" w:cs="Arial"/>
          <w:b/>
          <w:sz w:val="20"/>
          <w:szCs w:val="20"/>
          <w:lang w:val="en"/>
        </w:rPr>
        <w:t>Will irradiation increase the cost of food</w:t>
      </w:r>
      <w:r w:rsidRPr="0030132B">
        <w:rPr>
          <w:rFonts w:ascii="Cambria" w:hAnsi="Cambria" w:cs="Arial"/>
          <w:sz w:val="20"/>
          <w:szCs w:val="20"/>
          <w:lang w:val="en"/>
        </w:rPr>
        <w:t>?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 xml:space="preserve"> </w:t>
      </w:r>
    </w:p>
    <w:p w:rsidR="00A76F7B" w:rsidRDefault="00A76F7B" w:rsidP="00A76F7B">
      <w:pPr>
        <w:jc w:val="both"/>
        <w:rPr>
          <w:rFonts w:ascii="Cambria" w:hAnsi="Cambria" w:cs="Arial"/>
          <w:sz w:val="20"/>
          <w:szCs w:val="20"/>
          <w:lang w:val="en"/>
        </w:rPr>
      </w:pPr>
      <w:r w:rsidRPr="0030132B">
        <w:rPr>
          <w:rFonts w:ascii="Cambria" w:hAnsi="Cambria" w:cs="Arial"/>
          <w:sz w:val="20"/>
          <w:szCs w:val="20"/>
          <w:lang w:val="en"/>
        </w:rPr>
        <w:t>The irradiation treatment adds a few cents to the cost of food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6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. This is minimal compared to the loss of productivity and the cost of food recall to the industry. Food recalls and outbreaks can put a company out of business or lead to imprisonment if legal action is taken. In 2006, a spinach outbreak linked to </w:t>
      </w:r>
      <w:r w:rsidRPr="0030132B">
        <w:rPr>
          <w:rFonts w:ascii="Cambria" w:hAnsi="Cambria" w:cs="Arial"/>
          <w:i/>
          <w:sz w:val="20"/>
          <w:szCs w:val="20"/>
          <w:lang w:val="en"/>
        </w:rPr>
        <w:t>E. coli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 O157:H7 lead to the direct loss of twelve million dollars to spinach growers, not including losses related to consumers after-outbreak </w:t>
      </w:r>
      <w:r>
        <w:rPr>
          <w:rFonts w:ascii="Cambria" w:hAnsi="Cambria" w:cs="Arial"/>
          <w:sz w:val="20"/>
          <w:szCs w:val="20"/>
          <w:lang w:val="en"/>
        </w:rPr>
        <w:t>avoidance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8</w:t>
      </w:r>
      <w:r w:rsidRPr="0030132B">
        <w:rPr>
          <w:rFonts w:ascii="Cambria" w:hAnsi="Cambria" w:cs="Arial"/>
          <w:sz w:val="20"/>
          <w:szCs w:val="20"/>
          <w:lang w:val="en"/>
        </w:rPr>
        <w:t>.</w:t>
      </w:r>
    </w:p>
    <w:p w:rsidR="00A76F7B" w:rsidRDefault="00A76F7B" w:rsidP="00A76F7B">
      <w:pPr>
        <w:jc w:val="both"/>
        <w:rPr>
          <w:rFonts w:ascii="Cambria" w:hAnsi="Cambria" w:cs="Arial"/>
          <w:sz w:val="20"/>
          <w:szCs w:val="20"/>
          <w:lang w:val="en"/>
        </w:rPr>
      </w:pPr>
    </w:p>
    <w:p w:rsidR="00A76F7B" w:rsidRDefault="00A76F7B" w:rsidP="00A76F7B">
      <w:pPr>
        <w:jc w:val="both"/>
        <w:rPr>
          <w:rFonts w:ascii="Cambria" w:hAnsi="Cambria" w:cs="Arial"/>
          <w:b/>
          <w:sz w:val="20"/>
          <w:szCs w:val="20"/>
          <w:lang w:val="en"/>
        </w:rPr>
      </w:pPr>
      <w:r w:rsidRPr="00A63ABF">
        <w:rPr>
          <w:rFonts w:ascii="Cambria" w:hAnsi="Cambria" w:cs="Arial"/>
          <w:b/>
          <w:sz w:val="20"/>
          <w:szCs w:val="20"/>
          <w:lang w:val="en"/>
        </w:rPr>
        <w:t>How do I know if a food has been irradiated?</w:t>
      </w:r>
    </w:p>
    <w:p w:rsidR="00A76F7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9D3C41">
        <w:rPr>
          <w:rFonts w:ascii="Cambria" w:hAnsi="Cambria" w:cs="Arial"/>
          <w:noProof/>
          <w:sz w:val="20"/>
          <w:szCs w:val="20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ED116" wp14:editId="46E7F0AA">
                <wp:simplePos x="0" y="0"/>
                <wp:positionH relativeFrom="column">
                  <wp:posOffset>1082675</wp:posOffset>
                </wp:positionH>
                <wp:positionV relativeFrom="paragraph">
                  <wp:posOffset>68580</wp:posOffset>
                </wp:positionV>
                <wp:extent cx="5360035" cy="6381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0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F7B" w:rsidRPr="0030132B" w:rsidRDefault="00A76F7B" w:rsidP="00A76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30132B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n"/>
                              </w:rPr>
                              <w:t>Irradiated foods are labeled with the “radura”- the international symbol for irradiation accompanied with the words “Treated by irradiation” or “Treated with radiation”</w:t>
                            </w:r>
                            <w:r w:rsidRPr="0030132B">
                              <w:rPr>
                                <w:rFonts w:ascii="Cambria" w:hAnsi="Cambria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2</w:t>
                            </w:r>
                          </w:p>
                          <w:p w:rsidR="00A76F7B" w:rsidRPr="00046D04" w:rsidRDefault="00A76F7B" w:rsidP="00A76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30132B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n"/>
                              </w:rPr>
                              <w:t>Irradiated spices used in dishes are not required to be labeled</w:t>
                            </w:r>
                            <w:r w:rsidRPr="0030132B">
                              <w:rPr>
                                <w:rFonts w:ascii="Cambria" w:hAnsi="Cambria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ED1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25pt;margin-top:5.4pt;width:422.0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" filled="f" stroked="f">
                <v:textbox>
                  <w:txbxContent>
                    <w:p w:rsidR="00A76F7B" w:rsidRPr="0030132B" w:rsidRDefault="00A76F7B" w:rsidP="00A76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30132B">
                        <w:rPr>
                          <w:rFonts w:ascii="Cambria" w:hAnsi="Cambria" w:cs="Arial"/>
                          <w:sz w:val="20"/>
                          <w:szCs w:val="20"/>
                          <w:lang w:val="en"/>
                        </w:rPr>
                        <w:t>Irradiated foods are labeled with the “radura”- the international symbol for irradiation accompanied with the words “Treated by irradiation” or “Treated with radiation”</w:t>
                      </w:r>
                      <w:r w:rsidRPr="0030132B">
                        <w:rPr>
                          <w:rFonts w:ascii="Cambria" w:hAnsi="Cambria" w:cs="Arial"/>
                          <w:sz w:val="20"/>
                          <w:szCs w:val="20"/>
                          <w:vertAlign w:val="superscript"/>
                          <w:lang w:val="en"/>
                        </w:rPr>
                        <w:t>2</w:t>
                      </w:r>
                    </w:p>
                    <w:p w:rsidR="00A76F7B" w:rsidRPr="00046D04" w:rsidRDefault="00A76F7B" w:rsidP="00A76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30132B">
                        <w:rPr>
                          <w:rFonts w:ascii="Cambria" w:hAnsi="Cambria" w:cs="Arial"/>
                          <w:sz w:val="20"/>
                          <w:szCs w:val="20"/>
                          <w:lang w:val="en"/>
                        </w:rPr>
                        <w:t>Irradiated spices used in dishes are not required to be labeled</w:t>
                      </w:r>
                      <w:r w:rsidRPr="0030132B">
                        <w:rPr>
                          <w:rFonts w:ascii="Cambria" w:hAnsi="Cambria" w:cs="Arial"/>
                          <w:sz w:val="20"/>
                          <w:szCs w:val="20"/>
                          <w:vertAlign w:val="superscript"/>
                          <w:lang w:val="en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3C41">
        <w:rPr>
          <w:rFonts w:ascii="Cambria" w:hAnsi="Cambria" w:cs="Arial"/>
          <w:noProof/>
          <w:sz w:val="20"/>
          <w:szCs w:val="20"/>
          <w:vertAlign w:val="superscript"/>
          <w:lang w:eastAsia="en-US"/>
        </w:rPr>
        <w:drawing>
          <wp:inline distT="0" distB="0" distL="0" distR="0" wp14:anchorId="4B088206" wp14:editId="2070F8F9">
            <wp:extent cx="687897" cy="612396"/>
            <wp:effectExtent l="0" t="0" r="0" b="0"/>
            <wp:docPr id="57" name="Shape 57" descr="Screenshot 2017-03-29 14.59.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hape 57" descr="Screenshot 2017-03-29 14.59.31.png"/>
                    <pic:cNvPicPr preferRelativeResize="0"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39" cy="6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7B" w:rsidRPr="009D3C41" w:rsidRDefault="00A76F7B" w:rsidP="00A76F7B">
      <w:pPr>
        <w:jc w:val="both"/>
        <w:rPr>
          <w:rFonts w:ascii="Cambria" w:hAnsi="Cambria" w:cs="Arial"/>
          <w:sz w:val="20"/>
          <w:szCs w:val="20"/>
        </w:rPr>
      </w:pPr>
    </w:p>
    <w:p w:rsidR="00A76F7B" w:rsidRPr="009A7046" w:rsidRDefault="00A76F7B" w:rsidP="00A76F7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color w:val="1A1A1A"/>
          <w:sz w:val="20"/>
          <w:szCs w:val="20"/>
        </w:rPr>
        <w:t xml:space="preserve">Who are some </w:t>
      </w:r>
      <w:r w:rsidRPr="009A7046">
        <w:rPr>
          <w:rFonts w:ascii="Cambria" w:hAnsi="Cambria"/>
          <w:b/>
          <w:color w:val="1A1A1A"/>
          <w:sz w:val="20"/>
          <w:szCs w:val="20"/>
        </w:rPr>
        <w:t>of the leading food businesses that carry irradiated meats?</w:t>
      </w:r>
    </w:p>
    <w:p w:rsidR="00A76F7B" w:rsidRPr="00D2336F" w:rsidRDefault="00A76F7B" w:rsidP="00A76F7B">
      <w:pPr>
        <w:rPr>
          <w:rFonts w:ascii="Cambria" w:eastAsia="Times New Roman" w:hAnsi="Cambria"/>
          <w:sz w:val="20"/>
          <w:szCs w:val="20"/>
        </w:rPr>
      </w:pPr>
    </w:p>
    <w:p w:rsidR="00A76F7B" w:rsidRPr="00D2336F" w:rsidRDefault="00A76F7B" w:rsidP="00A76F7B">
      <w:pPr>
        <w:rPr>
          <w:rFonts w:ascii="Cambria" w:hAnsi="Cambria"/>
          <w:color w:val="1A1A1A"/>
          <w:sz w:val="20"/>
          <w:szCs w:val="20"/>
        </w:rPr>
      </w:pPr>
      <w:r w:rsidRPr="00D2336F">
        <w:rPr>
          <w:rFonts w:ascii="Cambria" w:hAnsi="Cambria"/>
          <w:color w:val="1A1A1A"/>
          <w:sz w:val="20"/>
          <w:szCs w:val="20"/>
        </w:rPr>
        <w:t>Wegman’s grocery chain began selling irradiated ground beef in 2002</w:t>
      </w:r>
      <w:r w:rsidRPr="00D2336F">
        <w:rPr>
          <w:rFonts w:ascii="Cambria" w:hAnsi="Cambria"/>
          <w:color w:val="1A1A1A"/>
          <w:sz w:val="20"/>
          <w:szCs w:val="20"/>
          <w:vertAlign w:val="superscript"/>
        </w:rPr>
        <w:t>11</w:t>
      </w:r>
      <w:r w:rsidRPr="00D2336F">
        <w:rPr>
          <w:rFonts w:ascii="Cambria" w:hAnsi="Cambria"/>
          <w:color w:val="1A1A1A"/>
          <w:sz w:val="20"/>
          <w:szCs w:val="20"/>
        </w:rPr>
        <w:t>. The irradiated meat is priced competitively with non-irradiated meat</w:t>
      </w:r>
      <w:r w:rsidRPr="00D2336F">
        <w:rPr>
          <w:rFonts w:ascii="Cambria" w:hAnsi="Cambria"/>
          <w:color w:val="1A1A1A"/>
          <w:sz w:val="20"/>
          <w:szCs w:val="20"/>
          <w:vertAlign w:val="superscript"/>
        </w:rPr>
        <w:t>11</w:t>
      </w:r>
      <w:r w:rsidRPr="00D2336F">
        <w:rPr>
          <w:rFonts w:ascii="Cambria" w:hAnsi="Cambria"/>
          <w:color w:val="1A1A1A"/>
          <w:sz w:val="20"/>
          <w:szCs w:val="20"/>
        </w:rPr>
        <w:t>. Schawn’s carries irradiated ground beef products from Huisken</w:t>
      </w:r>
      <w:r>
        <w:rPr>
          <w:rFonts w:ascii="Cambria" w:hAnsi="Cambria"/>
          <w:color w:val="1A1A1A"/>
          <w:sz w:val="20"/>
          <w:szCs w:val="20"/>
        </w:rPr>
        <w:t>’</w:t>
      </w:r>
      <w:r w:rsidRPr="00D2336F">
        <w:rPr>
          <w:rFonts w:ascii="Cambria" w:hAnsi="Cambria"/>
          <w:color w:val="1A1A1A"/>
          <w:sz w:val="20"/>
          <w:szCs w:val="20"/>
        </w:rPr>
        <w:t>s Meats of Minnesota on their website</w:t>
      </w:r>
      <w:r w:rsidRPr="00D2336F">
        <w:rPr>
          <w:rFonts w:ascii="Cambria" w:hAnsi="Cambria"/>
          <w:color w:val="1A1A1A"/>
          <w:sz w:val="20"/>
          <w:szCs w:val="20"/>
          <w:vertAlign w:val="superscript"/>
        </w:rPr>
        <w:t>12</w:t>
      </w:r>
      <w:r w:rsidRPr="00D2336F">
        <w:rPr>
          <w:rFonts w:ascii="Cambria" w:hAnsi="Cambria"/>
          <w:color w:val="1A1A1A"/>
          <w:sz w:val="20"/>
          <w:szCs w:val="20"/>
        </w:rPr>
        <w:t>. All ground beef sold by Omaha Steaks is irradiated</w:t>
      </w:r>
      <w:r w:rsidRPr="00D2336F">
        <w:rPr>
          <w:rFonts w:ascii="Cambria" w:hAnsi="Cambria"/>
          <w:color w:val="1A1A1A"/>
          <w:sz w:val="20"/>
          <w:szCs w:val="20"/>
          <w:vertAlign w:val="superscript"/>
        </w:rPr>
        <w:t>12</w:t>
      </w:r>
      <w:r w:rsidRPr="00D2336F">
        <w:rPr>
          <w:rFonts w:ascii="Cambria" w:hAnsi="Cambria"/>
          <w:color w:val="1A1A1A"/>
          <w:sz w:val="20"/>
          <w:szCs w:val="20"/>
        </w:rPr>
        <w:t>.</w:t>
      </w:r>
      <w:r>
        <w:rPr>
          <w:rFonts w:ascii="Cambria" w:hAnsi="Cambria"/>
          <w:color w:val="1A1A1A"/>
          <w:sz w:val="20"/>
          <w:szCs w:val="20"/>
        </w:rPr>
        <w:t xml:space="preserve"> These products are all labeled, but irradiated food offered in a restaurant does not require labeling.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</w:p>
    <w:p w:rsidR="00A76F7B" w:rsidRPr="009A7046" w:rsidRDefault="00A76F7B" w:rsidP="00A76F7B">
      <w:pPr>
        <w:jc w:val="both"/>
        <w:rPr>
          <w:rFonts w:ascii="Cambria" w:hAnsi="Cambria" w:cs="Arial"/>
          <w:b/>
          <w:sz w:val="20"/>
          <w:szCs w:val="20"/>
        </w:rPr>
      </w:pPr>
      <w:r w:rsidRPr="009A7046">
        <w:rPr>
          <w:rFonts w:ascii="Cambria" w:hAnsi="Cambria" w:cs="Arial"/>
          <w:b/>
          <w:sz w:val="20"/>
          <w:szCs w:val="20"/>
          <w:lang w:val="en"/>
        </w:rPr>
        <w:t>What do consumers think about irradiated food?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30132B">
        <w:rPr>
          <w:rFonts w:ascii="Cambria" w:hAnsi="Cambria" w:cs="Arial"/>
          <w:sz w:val="20"/>
          <w:szCs w:val="20"/>
          <w:lang w:val="en"/>
        </w:rPr>
        <w:t xml:space="preserve"> </w:t>
      </w:r>
    </w:p>
    <w:p w:rsidR="00A76F7B" w:rsidRDefault="00A76F7B" w:rsidP="00A76F7B">
      <w:pPr>
        <w:jc w:val="both"/>
        <w:rPr>
          <w:rFonts w:ascii="Cambria" w:hAnsi="Cambria" w:cs="Arial"/>
          <w:sz w:val="20"/>
          <w:szCs w:val="20"/>
          <w:lang w:val="en"/>
        </w:rPr>
      </w:pPr>
      <w:r w:rsidRPr="0030132B">
        <w:rPr>
          <w:rFonts w:ascii="Cambria" w:hAnsi="Cambria" w:cs="Arial"/>
          <w:sz w:val="20"/>
          <w:szCs w:val="20"/>
          <w:lang w:val="en"/>
        </w:rPr>
        <w:t>Even though the public is faced with misinformation about food irradiation, interest in purchasing irradiat</w:t>
      </w:r>
      <w:r>
        <w:rPr>
          <w:rFonts w:ascii="Cambria" w:hAnsi="Cambria" w:cs="Arial"/>
          <w:sz w:val="20"/>
          <w:szCs w:val="20"/>
          <w:lang w:val="en"/>
        </w:rPr>
        <w:t xml:space="preserve">ed foods is increasing. A 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study </w:t>
      </w:r>
      <w:r>
        <w:rPr>
          <w:rFonts w:ascii="Cambria" w:hAnsi="Cambria" w:cs="Arial"/>
          <w:sz w:val="20"/>
          <w:szCs w:val="20"/>
          <w:lang w:val="en"/>
        </w:rPr>
        <w:t>published in 2016 evaluated messages using the topics ‘Benefit’, ‘Nutrition’, and ‘Authority’ to measure consumers’ willingness to purchase irradiated meats</w:t>
      </w:r>
      <w:r>
        <w:rPr>
          <w:rFonts w:ascii="Cambria" w:hAnsi="Cambria" w:cs="Arial"/>
          <w:sz w:val="20"/>
          <w:szCs w:val="20"/>
          <w:vertAlign w:val="superscript"/>
          <w:lang w:val="en"/>
        </w:rPr>
        <w:t>9</w:t>
      </w:r>
      <w:r>
        <w:rPr>
          <w:rFonts w:ascii="Cambria" w:hAnsi="Cambria" w:cs="Arial"/>
          <w:sz w:val="20"/>
          <w:szCs w:val="20"/>
          <w:lang w:val="en"/>
        </w:rPr>
        <w:t>. When provided with information that addressed benefits of the process 72% of consumers expressed an interest in purchasing irradiated food with 76% of these consumers willing to buy even if the product was 10% more expensive than the non-irradiated meat.</w:t>
      </w:r>
      <w:r>
        <w:rPr>
          <w:rFonts w:ascii="Cambria" w:hAnsi="Cambria" w:cs="Arial"/>
          <w:sz w:val="20"/>
          <w:szCs w:val="20"/>
          <w:vertAlign w:val="superscript"/>
          <w:lang w:val="en"/>
        </w:rPr>
        <w:t>9</w:t>
      </w:r>
      <w:r>
        <w:rPr>
          <w:rFonts w:ascii="Cambria" w:hAnsi="Cambria" w:cs="Arial"/>
          <w:sz w:val="20"/>
          <w:szCs w:val="20"/>
          <w:lang w:val="en"/>
        </w:rPr>
        <w:t xml:space="preserve"> </w:t>
      </w:r>
      <w:r w:rsidRPr="0030132B">
        <w:rPr>
          <w:rFonts w:ascii="Cambria" w:hAnsi="Cambria" w:cs="Arial"/>
          <w:sz w:val="20"/>
          <w:szCs w:val="20"/>
          <w:lang w:val="en"/>
        </w:rPr>
        <w:t>Consumers are interested in the safety, taste, nutrition</w:t>
      </w:r>
      <w:r>
        <w:rPr>
          <w:rFonts w:ascii="Cambria" w:hAnsi="Cambria" w:cs="Arial"/>
          <w:sz w:val="20"/>
          <w:szCs w:val="20"/>
          <w:lang w:val="en"/>
        </w:rPr>
        <w:t>,</w:t>
      </w:r>
      <w:r w:rsidRPr="0030132B">
        <w:rPr>
          <w:rFonts w:ascii="Cambria" w:hAnsi="Cambria" w:cs="Arial"/>
          <w:sz w:val="20"/>
          <w:szCs w:val="20"/>
          <w:lang w:val="en"/>
        </w:rPr>
        <w:t xml:space="preserve"> and price of irradiated foods</w:t>
      </w:r>
      <w:r w:rsidRPr="0030132B">
        <w:rPr>
          <w:rFonts w:ascii="Cambria" w:hAnsi="Cambria" w:cs="Arial"/>
          <w:sz w:val="20"/>
          <w:szCs w:val="20"/>
          <w:vertAlign w:val="superscript"/>
          <w:lang w:val="en"/>
        </w:rPr>
        <w:t>9</w:t>
      </w:r>
      <w:r w:rsidRPr="0030132B">
        <w:rPr>
          <w:rFonts w:ascii="Cambria" w:hAnsi="Cambria" w:cs="Arial"/>
          <w:sz w:val="20"/>
          <w:szCs w:val="20"/>
          <w:lang w:val="en"/>
        </w:rPr>
        <w:t>.</w:t>
      </w:r>
      <w:r>
        <w:rPr>
          <w:rFonts w:ascii="Cambria" w:hAnsi="Cambria" w:cs="Arial"/>
          <w:sz w:val="20"/>
          <w:szCs w:val="20"/>
          <w:lang w:val="en"/>
        </w:rPr>
        <w:t xml:space="preserve"> </w:t>
      </w:r>
      <w:r w:rsidRPr="0030132B">
        <w:rPr>
          <w:rFonts w:ascii="Cambria" w:hAnsi="Cambria" w:cs="Arial"/>
          <w:sz w:val="20"/>
          <w:szCs w:val="20"/>
          <w:lang w:val="en"/>
        </w:rPr>
        <w:t>Providing information addressing these topics incre</w:t>
      </w:r>
      <w:r>
        <w:rPr>
          <w:rFonts w:ascii="Cambria" w:hAnsi="Cambria" w:cs="Arial"/>
          <w:sz w:val="20"/>
          <w:szCs w:val="20"/>
          <w:lang w:val="en"/>
        </w:rPr>
        <w:t>ases the likelihood of consumers to purchase irradiated foods.</w:t>
      </w:r>
    </w:p>
    <w:p w:rsidR="00A76F7B" w:rsidRPr="0030132B" w:rsidRDefault="00A76F7B" w:rsidP="00A76F7B">
      <w:pPr>
        <w:jc w:val="both"/>
        <w:rPr>
          <w:rFonts w:ascii="Cambria" w:hAnsi="Cambria" w:cs="Arial"/>
          <w:sz w:val="20"/>
          <w:szCs w:val="20"/>
          <w:lang w:val="en"/>
        </w:rPr>
      </w:pPr>
    </w:p>
    <w:p w:rsidR="00A76F7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 w:rsidRPr="009D3C41">
        <w:rPr>
          <w:rFonts w:ascii="Cambria" w:hAnsi="Cambria" w:cs="Arial"/>
          <w:noProof/>
          <w:sz w:val="20"/>
          <w:szCs w:val="20"/>
          <w:lang w:eastAsia="en-US"/>
        </w:rPr>
        <w:drawing>
          <wp:inline distT="0" distB="0" distL="0" distR="0" wp14:anchorId="290C254D" wp14:editId="51FFC154">
            <wp:extent cx="1694576" cy="914400"/>
            <wp:effectExtent l="0" t="0" r="0" b="0"/>
            <wp:docPr id="89" name="Shape 89" descr="eat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Shape 89" descr="eating.png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31" cy="103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sz w:val="20"/>
          <w:szCs w:val="20"/>
        </w:rPr>
        <w:t xml:space="preserve"> </w:t>
      </w:r>
    </w:p>
    <w:p w:rsidR="00A76F7B" w:rsidRDefault="00A76F7B" w:rsidP="00A76F7B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References</w:t>
      </w:r>
    </w:p>
    <w:p w:rsidR="00A76F7B" w:rsidRPr="0023664C" w:rsidRDefault="00A76F7B" w:rsidP="00A76F7B">
      <w:pPr>
        <w:rPr>
          <w:rFonts w:ascii="Times" w:hAnsi="Times" w:cs="Arial"/>
          <w:sz w:val="20"/>
          <w:szCs w:val="20"/>
        </w:rPr>
      </w:pPr>
    </w:p>
    <w:p w:rsidR="00A76F7B" w:rsidRPr="0023664C" w:rsidRDefault="00A76F7B" w:rsidP="00A76F7B">
      <w:pPr>
        <w:rPr>
          <w:rFonts w:ascii="Times" w:hAnsi="Times" w:cs="Arial"/>
          <w:sz w:val="20"/>
          <w:szCs w:val="20"/>
        </w:rPr>
      </w:pPr>
      <w:r w:rsidRPr="0023664C">
        <w:rPr>
          <w:rFonts w:ascii="Times" w:hAnsi="Times" w:cs="Arial"/>
          <w:sz w:val="20"/>
          <w:szCs w:val="20"/>
        </w:rPr>
        <w:t xml:space="preserve">1. U.S. Food and Drug Administration. 2016. Irradiation and Food Safety Answers to Frequently Asked Questions. https://www.fsis.usda.gov/wps/portal/fsis/topics/food-safety-education/get-answers/food-safety-fact-sheets/production-and-inspection/irradiation-and-food-safety/irradiation-food-safety-faq. Accessed 14 Jan 2017. </w:t>
      </w:r>
    </w:p>
    <w:p w:rsidR="00A76F7B" w:rsidRPr="0023664C" w:rsidRDefault="00A76F7B" w:rsidP="00A76F7B">
      <w:pPr>
        <w:rPr>
          <w:rFonts w:ascii="Times" w:hAnsi="Times" w:cs="Arial"/>
          <w:sz w:val="20"/>
          <w:szCs w:val="20"/>
        </w:rPr>
      </w:pPr>
      <w:r w:rsidRPr="0023664C">
        <w:rPr>
          <w:rFonts w:ascii="Times" w:hAnsi="Times" w:cs="Arial"/>
          <w:sz w:val="20"/>
          <w:szCs w:val="20"/>
        </w:rPr>
        <w:t xml:space="preserve">2. U.S. Food and Drug Administration. 2016. Food Irradiation: What You Need to Know. https://www.fsis.usda.gov/wps/portal/fsis/topics/food-safety-education/get-answers/food-safety-fact-sheets/production-and-inspection/irradiation-resources/irradiation-resources. Accessed 21 Jan 2017. </w:t>
      </w:r>
    </w:p>
    <w:p w:rsidR="00A76F7B" w:rsidRPr="0023664C" w:rsidRDefault="00A76F7B" w:rsidP="00A76F7B">
      <w:pPr>
        <w:rPr>
          <w:rFonts w:ascii="Times" w:hAnsi="Times" w:cs="Arial"/>
          <w:sz w:val="20"/>
          <w:szCs w:val="20"/>
        </w:rPr>
      </w:pPr>
      <w:r w:rsidRPr="0023664C">
        <w:rPr>
          <w:rFonts w:ascii="Times" w:hAnsi="Times" w:cs="Arial"/>
          <w:sz w:val="20"/>
          <w:szCs w:val="20"/>
        </w:rPr>
        <w:t xml:space="preserve">3. U.S. Food and Drug Administration. 2008. Irradiation: A Safe Measure for Safer Iceberg. https://www.fsis.usda.gov/wps/portal/fsis/topics/food-safety-education/get-answers/food-safety-fact-sheets/production-and-inspection/irradiation-resources/irradiation-resources. Accessed 14 Jan 2017. </w:t>
      </w:r>
    </w:p>
    <w:p w:rsidR="00A76F7B" w:rsidRPr="0023664C" w:rsidRDefault="00A76F7B" w:rsidP="00A76F7B">
      <w:pPr>
        <w:rPr>
          <w:rFonts w:ascii="Times" w:hAnsi="Times" w:cs="Arial"/>
          <w:sz w:val="20"/>
          <w:szCs w:val="20"/>
        </w:rPr>
      </w:pPr>
      <w:r w:rsidRPr="0023664C">
        <w:rPr>
          <w:rFonts w:ascii="Times" w:hAnsi="Times" w:cs="Arial"/>
          <w:sz w:val="20"/>
          <w:szCs w:val="20"/>
        </w:rPr>
        <w:t xml:space="preserve">4. Consumer Food Safety Education Nutrition and Physical Activity Unit. 2002. Irradiation Food: What it means for your and your family. Minnesota Department of Health. http://www.health.state.mn.us/foodsafety/foods/irradiation.html. Accessed 21 Jan 2017. </w:t>
      </w:r>
    </w:p>
    <w:p w:rsidR="00A76F7B" w:rsidRPr="0023664C" w:rsidRDefault="00A76F7B" w:rsidP="00A76F7B">
      <w:pPr>
        <w:rPr>
          <w:rFonts w:ascii="Times" w:hAnsi="Times" w:cs="Arial"/>
          <w:sz w:val="20"/>
          <w:szCs w:val="20"/>
        </w:rPr>
      </w:pPr>
      <w:r w:rsidRPr="0023664C">
        <w:rPr>
          <w:rFonts w:ascii="Times" w:hAnsi="Times" w:cs="Arial"/>
          <w:sz w:val="20"/>
          <w:szCs w:val="20"/>
        </w:rPr>
        <w:t xml:space="preserve">5. Health Physics Society. 2010. Food Irradiation. Health Physics Society. https://hps.org/documents/Food_Irradiation_Fact_Sheet.pdfhttps://hps.org/documents/Food_Irradiation_Fact_Sheet.pdf. Accessed 21 Jan 2017. </w:t>
      </w:r>
    </w:p>
    <w:p w:rsidR="00A76F7B" w:rsidRPr="0023664C" w:rsidRDefault="00A76F7B" w:rsidP="00A76F7B">
      <w:pPr>
        <w:rPr>
          <w:rFonts w:ascii="Times" w:hAnsi="Times" w:cs="Arial"/>
          <w:sz w:val="20"/>
          <w:szCs w:val="20"/>
        </w:rPr>
      </w:pPr>
      <w:r w:rsidRPr="0023664C">
        <w:rPr>
          <w:rFonts w:ascii="Times" w:hAnsi="Times" w:cs="Arial"/>
          <w:sz w:val="20"/>
          <w:szCs w:val="20"/>
        </w:rPr>
        <w:t xml:space="preserve">6. UW Food Irradiation Education Group. The Facts. https://uw-food-irradiation.engr.wisc.edu/Facts.html. Accessed 21 Jan 2017. </w:t>
      </w:r>
    </w:p>
    <w:p w:rsidR="00A76F7B" w:rsidRPr="0023664C" w:rsidRDefault="00A76F7B" w:rsidP="00A76F7B">
      <w:pPr>
        <w:rPr>
          <w:rFonts w:ascii="Times" w:hAnsi="Times" w:cs="Arial"/>
          <w:sz w:val="20"/>
          <w:szCs w:val="20"/>
        </w:rPr>
      </w:pPr>
      <w:r w:rsidRPr="0023664C">
        <w:rPr>
          <w:rFonts w:ascii="Times" w:hAnsi="Times" w:cs="Arial"/>
          <w:sz w:val="20"/>
          <w:szCs w:val="20"/>
        </w:rPr>
        <w:t xml:space="preserve">7. International Counsultive Group on Food Irradiation. 1999. Facts about food irradiation. International Counsultive Group on Food Irradiation. http://moreira.tamu.edu/BAEN625/TOC_files/foodirradiation.pdf. Accessed 7 Jan 2017. </w:t>
      </w:r>
    </w:p>
    <w:p w:rsidR="00A76F7B" w:rsidRPr="0023664C" w:rsidRDefault="00A76F7B" w:rsidP="00A76F7B">
      <w:pPr>
        <w:rPr>
          <w:rFonts w:ascii="Times" w:hAnsi="Times" w:cs="Arial"/>
          <w:sz w:val="20"/>
          <w:szCs w:val="20"/>
        </w:rPr>
      </w:pPr>
      <w:r w:rsidRPr="0023664C">
        <w:rPr>
          <w:rFonts w:ascii="Times" w:hAnsi="Times" w:cs="Arial"/>
          <w:sz w:val="20"/>
          <w:szCs w:val="20"/>
        </w:rPr>
        <w:t xml:space="preserve">8. Ribera, L. A., et al. 2013. Cost of Foodborne Illness Outbreaks for Vegetable Producers. from http://aggie-horticulture.tamu.edu/vegetable/files/2013/09/eht_027_costs_of_foodborne_illness_outbreaks.pdf. Accessed 14 Jan 2017. </w:t>
      </w:r>
    </w:p>
    <w:p w:rsidR="00A76F7B" w:rsidRPr="0023664C" w:rsidRDefault="00A76F7B" w:rsidP="00A76F7B">
      <w:pPr>
        <w:rPr>
          <w:rFonts w:ascii="Times" w:hAnsi="Times" w:cs="Arial"/>
          <w:sz w:val="20"/>
          <w:szCs w:val="20"/>
        </w:rPr>
      </w:pPr>
      <w:r w:rsidRPr="0023664C">
        <w:rPr>
          <w:rFonts w:ascii="Times" w:hAnsi="Times" w:cs="Arial"/>
          <w:sz w:val="20"/>
          <w:szCs w:val="20"/>
        </w:rPr>
        <w:t xml:space="preserve">9. Feng, Y., et al. (2016). Evaluation of the effectiveness of food irradiation messages. </w:t>
      </w:r>
      <w:r w:rsidRPr="0023664C">
        <w:rPr>
          <w:rFonts w:ascii="Times" w:hAnsi="Times" w:cs="Arial"/>
          <w:sz w:val="20"/>
          <w:szCs w:val="20"/>
          <w:u w:val="single"/>
        </w:rPr>
        <w:t>Food Protection Trends</w:t>
      </w:r>
      <w:r w:rsidRPr="0023664C">
        <w:rPr>
          <w:rFonts w:ascii="Times" w:hAnsi="Times" w:cs="Arial"/>
          <w:sz w:val="20"/>
          <w:szCs w:val="20"/>
        </w:rPr>
        <w:t xml:space="preserve"> 36(4): 272-283. Accessed 7 Jan 2017. </w:t>
      </w:r>
    </w:p>
    <w:p w:rsidR="00A76F7B" w:rsidRPr="0023664C" w:rsidRDefault="00A76F7B" w:rsidP="00A76F7B">
      <w:pPr>
        <w:rPr>
          <w:rFonts w:ascii="Times" w:hAnsi="Times" w:cs="Arial"/>
          <w:sz w:val="20"/>
          <w:szCs w:val="20"/>
        </w:rPr>
      </w:pPr>
      <w:r w:rsidRPr="0023664C">
        <w:rPr>
          <w:rFonts w:ascii="Times" w:hAnsi="Times" w:cs="Arial"/>
          <w:sz w:val="20"/>
          <w:szCs w:val="20"/>
        </w:rPr>
        <w:t xml:space="preserve">10. Fox, J. A. (2002). "Influences on purchase of irradiated foods." </w:t>
      </w:r>
      <w:r w:rsidRPr="0023664C">
        <w:rPr>
          <w:rFonts w:ascii="Times" w:hAnsi="Times" w:cs="Arial"/>
          <w:sz w:val="20"/>
          <w:szCs w:val="20"/>
          <w:u w:val="single"/>
        </w:rPr>
        <w:t>FOOD TECH.</w:t>
      </w:r>
      <w:r w:rsidRPr="0023664C">
        <w:rPr>
          <w:rFonts w:ascii="Times" w:hAnsi="Times" w:cs="Arial"/>
          <w:sz w:val="20"/>
          <w:szCs w:val="20"/>
        </w:rPr>
        <w:t xml:space="preserve"> 56(11): 34-37.</w:t>
      </w:r>
      <w:r>
        <w:rPr>
          <w:rFonts w:ascii="Times" w:hAnsi="Times" w:cs="Arial"/>
          <w:sz w:val="20"/>
          <w:szCs w:val="20"/>
        </w:rPr>
        <w:t xml:space="preserve"> </w:t>
      </w:r>
      <w:r w:rsidRPr="0023664C">
        <w:rPr>
          <w:rFonts w:ascii="Times" w:hAnsi="Times" w:cs="Arial"/>
          <w:sz w:val="20"/>
          <w:szCs w:val="20"/>
        </w:rPr>
        <w:t>Accessed 7 Jan 2017.</w:t>
      </w:r>
    </w:p>
    <w:p w:rsidR="00A76F7B" w:rsidRPr="0023664C" w:rsidRDefault="00A76F7B" w:rsidP="00A76F7B">
      <w:pPr>
        <w:rPr>
          <w:rFonts w:ascii="Times" w:hAnsi="Times" w:cs="Arial"/>
          <w:sz w:val="20"/>
          <w:szCs w:val="20"/>
        </w:rPr>
      </w:pPr>
      <w:r w:rsidRPr="0023664C">
        <w:rPr>
          <w:rFonts w:ascii="Times" w:hAnsi="Times" w:cs="Arial"/>
          <w:sz w:val="20"/>
          <w:szCs w:val="20"/>
        </w:rPr>
        <w:t>11. Wegmans Food Market. Wegmans Irradiated Ground Beef. 2017, from</w:t>
      </w:r>
      <w:r w:rsidRPr="0023664C">
        <w:rPr>
          <w:rFonts w:ascii="Times" w:hAnsi="Times" w:cs="Arial"/>
          <w:sz w:val="20"/>
          <w:szCs w:val="20"/>
          <w:u w:val="single"/>
        </w:rPr>
        <w:t xml:space="preserve"> https://www.wegmans.com/products/meat/ground-beef-and-poultry/ground-beef/irradiated-ground-beef.html.</w:t>
      </w:r>
      <w:r w:rsidRPr="0023664C">
        <w:rPr>
          <w:rFonts w:ascii="Times" w:hAnsi="Times" w:cs="Arial"/>
          <w:sz w:val="20"/>
          <w:szCs w:val="20"/>
        </w:rPr>
        <w:t xml:space="preserve"> Accessed 2 Mar 2017. </w:t>
      </w:r>
    </w:p>
    <w:p w:rsidR="00B0033E" w:rsidRDefault="00A76F7B">
      <w:bookmarkStart w:id="0" w:name="_GoBack"/>
      <w:bookmarkEnd w:id="0"/>
    </w:p>
    <w:sectPr w:rsidR="00B0033E" w:rsidSect="0012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5BC3"/>
    <w:multiLevelType w:val="hybridMultilevel"/>
    <w:tmpl w:val="2C6A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15D0"/>
    <w:multiLevelType w:val="hybridMultilevel"/>
    <w:tmpl w:val="DD3C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7B"/>
    <w:rsid w:val="0001427B"/>
    <w:rsid w:val="00041218"/>
    <w:rsid w:val="00056CEB"/>
    <w:rsid w:val="00065D8D"/>
    <w:rsid w:val="000754DE"/>
    <w:rsid w:val="000B2B60"/>
    <w:rsid w:val="000B37E1"/>
    <w:rsid w:val="000B54F8"/>
    <w:rsid w:val="000D3028"/>
    <w:rsid w:val="000D5904"/>
    <w:rsid w:val="001202B6"/>
    <w:rsid w:val="001210D5"/>
    <w:rsid w:val="00164618"/>
    <w:rsid w:val="00166CDB"/>
    <w:rsid w:val="0016783B"/>
    <w:rsid w:val="001A50DA"/>
    <w:rsid w:val="001D2590"/>
    <w:rsid w:val="001D316A"/>
    <w:rsid w:val="001F536E"/>
    <w:rsid w:val="001F5980"/>
    <w:rsid w:val="00204F19"/>
    <w:rsid w:val="002323C4"/>
    <w:rsid w:val="002A3474"/>
    <w:rsid w:val="002C1750"/>
    <w:rsid w:val="002D282A"/>
    <w:rsid w:val="002E62E7"/>
    <w:rsid w:val="00305C73"/>
    <w:rsid w:val="00312468"/>
    <w:rsid w:val="00383E50"/>
    <w:rsid w:val="0039437D"/>
    <w:rsid w:val="003C1E36"/>
    <w:rsid w:val="003D23C2"/>
    <w:rsid w:val="00417F11"/>
    <w:rsid w:val="00480CCA"/>
    <w:rsid w:val="00481715"/>
    <w:rsid w:val="004E6570"/>
    <w:rsid w:val="00503293"/>
    <w:rsid w:val="00553740"/>
    <w:rsid w:val="0055741A"/>
    <w:rsid w:val="005776A6"/>
    <w:rsid w:val="005952D5"/>
    <w:rsid w:val="005A6CCD"/>
    <w:rsid w:val="005C0B29"/>
    <w:rsid w:val="005F76C2"/>
    <w:rsid w:val="00602F3F"/>
    <w:rsid w:val="00607FFE"/>
    <w:rsid w:val="006272AE"/>
    <w:rsid w:val="006369D4"/>
    <w:rsid w:val="00652366"/>
    <w:rsid w:val="00682655"/>
    <w:rsid w:val="006E4C84"/>
    <w:rsid w:val="007219B7"/>
    <w:rsid w:val="00747AFE"/>
    <w:rsid w:val="007763BD"/>
    <w:rsid w:val="007A0344"/>
    <w:rsid w:val="007A694F"/>
    <w:rsid w:val="007B6E12"/>
    <w:rsid w:val="007E5527"/>
    <w:rsid w:val="007F1210"/>
    <w:rsid w:val="008170A9"/>
    <w:rsid w:val="00865096"/>
    <w:rsid w:val="00867E6D"/>
    <w:rsid w:val="008823BC"/>
    <w:rsid w:val="008867DA"/>
    <w:rsid w:val="008A1069"/>
    <w:rsid w:val="008F1DF1"/>
    <w:rsid w:val="009061B1"/>
    <w:rsid w:val="00910B01"/>
    <w:rsid w:val="00931374"/>
    <w:rsid w:val="00947062"/>
    <w:rsid w:val="00974EBA"/>
    <w:rsid w:val="009906DD"/>
    <w:rsid w:val="009A5797"/>
    <w:rsid w:val="009A5932"/>
    <w:rsid w:val="009D7279"/>
    <w:rsid w:val="009E31F6"/>
    <w:rsid w:val="009F446F"/>
    <w:rsid w:val="00A048AB"/>
    <w:rsid w:val="00A26CD0"/>
    <w:rsid w:val="00A443B3"/>
    <w:rsid w:val="00A76F7B"/>
    <w:rsid w:val="00A8560F"/>
    <w:rsid w:val="00AA156F"/>
    <w:rsid w:val="00AB0BC9"/>
    <w:rsid w:val="00AF22B6"/>
    <w:rsid w:val="00AF6E85"/>
    <w:rsid w:val="00B41B19"/>
    <w:rsid w:val="00B65133"/>
    <w:rsid w:val="00B676B2"/>
    <w:rsid w:val="00BB1804"/>
    <w:rsid w:val="00BD7B8F"/>
    <w:rsid w:val="00BF18AA"/>
    <w:rsid w:val="00BF6A5F"/>
    <w:rsid w:val="00C05111"/>
    <w:rsid w:val="00C2228C"/>
    <w:rsid w:val="00C66AD8"/>
    <w:rsid w:val="00C67D9D"/>
    <w:rsid w:val="00C82E19"/>
    <w:rsid w:val="00C8357B"/>
    <w:rsid w:val="00CA324A"/>
    <w:rsid w:val="00CD496A"/>
    <w:rsid w:val="00D37526"/>
    <w:rsid w:val="00D43834"/>
    <w:rsid w:val="00D57066"/>
    <w:rsid w:val="00D74D7F"/>
    <w:rsid w:val="00DE3022"/>
    <w:rsid w:val="00DF6949"/>
    <w:rsid w:val="00E05410"/>
    <w:rsid w:val="00E113EC"/>
    <w:rsid w:val="00E12F35"/>
    <w:rsid w:val="00E148A9"/>
    <w:rsid w:val="00E335E5"/>
    <w:rsid w:val="00E34A91"/>
    <w:rsid w:val="00E87179"/>
    <w:rsid w:val="00EA32C1"/>
    <w:rsid w:val="00EC2C76"/>
    <w:rsid w:val="00EF71CD"/>
    <w:rsid w:val="00F0391B"/>
    <w:rsid w:val="00F43B45"/>
    <w:rsid w:val="00F52A8C"/>
    <w:rsid w:val="00F63BE2"/>
    <w:rsid w:val="00F642F8"/>
    <w:rsid w:val="00F665EF"/>
    <w:rsid w:val="00F73628"/>
    <w:rsid w:val="00F9477B"/>
    <w:rsid w:val="00FA345F"/>
    <w:rsid w:val="00F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3E108"/>
  <w14:defaultImageDpi w14:val="32767"/>
  <w15:chartTrackingRefBased/>
  <w15:docId w15:val="{3A700A4B-22BC-7049-A4AA-4CF734A9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F7B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F7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6381</Characters>
  <Application>Microsoft Office Word</Application>
  <DocSecurity>0</DocSecurity>
  <Lines>93</Lines>
  <Paragraphs>22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Yaohua</dc:creator>
  <cp:keywords/>
  <dc:description/>
  <cp:lastModifiedBy>Feng, Yaohua</cp:lastModifiedBy>
  <cp:revision>1</cp:revision>
  <dcterms:created xsi:type="dcterms:W3CDTF">2020-02-23T23:14:00Z</dcterms:created>
  <dcterms:modified xsi:type="dcterms:W3CDTF">2020-02-23T23:14:00Z</dcterms:modified>
</cp:coreProperties>
</file>