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05FE" w14:textId="77777777" w:rsidR="00275732" w:rsidRDefault="00275732" w:rsidP="00275732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shd w:val="pct10" w:color="auto" w:fill="auto"/>
        <w:jc w:val="center"/>
        <w:rPr>
          <w:rFonts w:ascii="Times" w:hAnsi="Times"/>
          <w:b/>
          <w:sz w:val="28"/>
        </w:rPr>
      </w:pPr>
      <w:bookmarkStart w:id="0" w:name="_Hlk224811814"/>
    </w:p>
    <w:p w14:paraId="4C39E6CC" w14:textId="77777777" w:rsidR="00275732" w:rsidRDefault="00275732" w:rsidP="00275732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shd w:val="pct10" w:color="auto" w:fill="auto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36"/>
        </w:rPr>
        <w:t>AGRICULTURAL FACULTY MEETING</w:t>
      </w:r>
    </w:p>
    <w:p w14:paraId="6457EDF5" w14:textId="77777777" w:rsidR="00275732" w:rsidRDefault="00275732" w:rsidP="00275732">
      <w:pPr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0" w:color="auto" w:shadow="1"/>
        </w:pBdr>
        <w:shd w:val="pct10" w:color="auto" w:fill="auto"/>
        <w:jc w:val="center"/>
        <w:rPr>
          <w:rFonts w:ascii="Times" w:hAnsi="Times"/>
          <w:sz w:val="28"/>
        </w:rPr>
      </w:pPr>
    </w:p>
    <w:p w14:paraId="1C50C5A5" w14:textId="77777777" w:rsidR="00275732" w:rsidRDefault="00275732" w:rsidP="00275732">
      <w:pPr>
        <w:jc w:val="center"/>
        <w:rPr>
          <w:rFonts w:ascii="Times" w:hAnsi="Times"/>
          <w:b/>
          <w:color w:val="FF0000"/>
          <w:sz w:val="20"/>
        </w:rPr>
      </w:pPr>
    </w:p>
    <w:p w14:paraId="61BB0529" w14:textId="4A6D0A14" w:rsidR="00275732" w:rsidRPr="00DB260A" w:rsidRDefault="00275732" w:rsidP="00275732">
      <w:pPr>
        <w:tabs>
          <w:tab w:val="left" w:pos="2160"/>
        </w:tabs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Thursday, March 2</w:t>
      </w:r>
      <w:r w:rsidR="008C19A9">
        <w:rPr>
          <w:rFonts w:ascii="Times" w:hAnsi="Times"/>
          <w:b/>
        </w:rPr>
        <w:t>6</w:t>
      </w:r>
      <w:r>
        <w:rPr>
          <w:rFonts w:ascii="Times" w:hAnsi="Times"/>
          <w:b/>
        </w:rPr>
        <w:t>, 202</w:t>
      </w:r>
      <w:r w:rsidR="008C19A9">
        <w:rPr>
          <w:rFonts w:ascii="Times" w:hAnsi="Times"/>
          <w:b/>
        </w:rPr>
        <w:t>6</w:t>
      </w:r>
    </w:p>
    <w:p w14:paraId="5EC1D4E7" w14:textId="77777777" w:rsidR="00275732" w:rsidRDefault="00275732" w:rsidP="00275732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3:0</w:t>
      </w:r>
      <w:r w:rsidRPr="00A9076F">
        <w:rPr>
          <w:rFonts w:ascii="Times" w:hAnsi="Times"/>
          <w:b/>
        </w:rPr>
        <w:t>0 p.</w:t>
      </w:r>
      <w:r>
        <w:rPr>
          <w:rFonts w:ascii="Times" w:hAnsi="Times"/>
          <w:b/>
        </w:rPr>
        <w:t>m. – 4:30 p.m.</w:t>
      </w:r>
    </w:p>
    <w:p w14:paraId="4D11880B" w14:textId="77777777" w:rsidR="00275732" w:rsidRPr="00EC494F" w:rsidRDefault="00275732" w:rsidP="00275732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</w:rPr>
        <w:t>PFEN 241</w:t>
      </w:r>
    </w:p>
    <w:p w14:paraId="349CFDF1" w14:textId="77777777" w:rsidR="00275732" w:rsidRDefault="00275732" w:rsidP="00275732">
      <w:pPr>
        <w:rPr>
          <w:rFonts w:ascii="Times" w:hAnsi="Times"/>
          <w:b/>
        </w:rPr>
      </w:pPr>
    </w:p>
    <w:p w14:paraId="05C6C844" w14:textId="77777777" w:rsidR="00275732" w:rsidRDefault="00275732" w:rsidP="00275732">
      <w:pPr>
        <w:tabs>
          <w:tab w:val="left" w:pos="360"/>
        </w:tabs>
        <w:rPr>
          <w:rFonts w:ascii="Times" w:hAnsi="Times"/>
          <w:b/>
          <w:color w:val="FF0000"/>
          <w:sz w:val="20"/>
        </w:rPr>
      </w:pPr>
    </w:p>
    <w:p w14:paraId="786589E7" w14:textId="77777777" w:rsidR="00275732" w:rsidRPr="00271328" w:rsidRDefault="00275732" w:rsidP="00275732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" w:hAnsi="Times"/>
          <w:sz w:val="20"/>
        </w:rPr>
      </w:pPr>
      <w:r w:rsidRPr="00C20721">
        <w:rPr>
          <w:rFonts w:ascii="Times" w:hAnsi="Times"/>
          <w:sz w:val="20"/>
        </w:rPr>
        <w:t xml:space="preserve">Call to Order </w:t>
      </w:r>
      <w:r>
        <w:rPr>
          <w:rFonts w:ascii="Times" w:hAnsi="Times"/>
          <w:sz w:val="20"/>
        </w:rPr>
        <w:t>–</w:t>
      </w:r>
      <w:r w:rsidRPr="00C20721">
        <w:rPr>
          <w:rFonts w:ascii="Times" w:hAnsi="Times"/>
          <w:sz w:val="20"/>
        </w:rPr>
        <w:t xml:space="preserve"> Dean</w:t>
      </w:r>
      <w:r>
        <w:rPr>
          <w:rFonts w:ascii="Times" w:hAnsi="Times"/>
          <w:sz w:val="20"/>
        </w:rPr>
        <w:t xml:space="preserve"> Bernie Engel</w:t>
      </w:r>
    </w:p>
    <w:p w14:paraId="6A6855B5" w14:textId="77777777" w:rsidR="00275732" w:rsidRDefault="00275732" w:rsidP="00275732">
      <w:pPr>
        <w:pStyle w:val="ListParagraph"/>
        <w:tabs>
          <w:tab w:val="left" w:pos="360"/>
        </w:tabs>
        <w:rPr>
          <w:rFonts w:ascii="Times" w:hAnsi="Times"/>
          <w:sz w:val="20"/>
        </w:rPr>
      </w:pPr>
    </w:p>
    <w:p w14:paraId="3FACE515" w14:textId="77777777" w:rsidR="00275732" w:rsidRPr="007F7B4E" w:rsidRDefault="00275732" w:rsidP="00275732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" w:hAnsi="Times"/>
          <w:sz w:val="20"/>
        </w:rPr>
      </w:pPr>
      <w:r>
        <w:rPr>
          <w:rFonts w:ascii="Times" w:hAnsi="Times"/>
          <w:sz w:val="20"/>
        </w:rPr>
        <w:t>Approval of Agen</w:t>
      </w:r>
      <w:r w:rsidRPr="007F7B4E">
        <w:rPr>
          <w:rFonts w:ascii="Times" w:hAnsi="Times"/>
          <w:sz w:val="20"/>
        </w:rPr>
        <w:t>da</w:t>
      </w:r>
    </w:p>
    <w:p w14:paraId="38581CF5" w14:textId="0761B1FE" w:rsidR="00275732" w:rsidRPr="00E03D78" w:rsidRDefault="00275732" w:rsidP="001B24FD">
      <w:pPr>
        <w:pStyle w:val="ListParagraph"/>
        <w:tabs>
          <w:tab w:val="left" w:pos="360"/>
        </w:tabs>
        <w:rPr>
          <w:rFonts w:ascii="Times" w:hAnsi="Times"/>
          <w:sz w:val="20"/>
        </w:rPr>
      </w:pPr>
      <w:r w:rsidRPr="007F7B4E">
        <w:rPr>
          <w:rFonts w:ascii="Times" w:hAnsi="Times"/>
          <w:sz w:val="20"/>
        </w:rPr>
        <w:t xml:space="preserve"> </w:t>
      </w:r>
    </w:p>
    <w:p w14:paraId="275BB474" w14:textId="77777777" w:rsidR="00275732" w:rsidRPr="00C20721" w:rsidRDefault="00275732" w:rsidP="00275732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" w:hAnsi="Times"/>
          <w:sz w:val="20"/>
        </w:rPr>
      </w:pPr>
      <w:r w:rsidRPr="00C20721">
        <w:rPr>
          <w:rFonts w:ascii="Times" w:hAnsi="Times"/>
          <w:sz w:val="20"/>
        </w:rPr>
        <w:t>Consent Agenda – Action Items</w:t>
      </w:r>
    </w:p>
    <w:p w14:paraId="04268AA1" w14:textId="77777777" w:rsidR="00275732" w:rsidRPr="00BF66F9" w:rsidRDefault="00275732" w:rsidP="00275732">
      <w:pPr>
        <w:tabs>
          <w:tab w:val="left" w:pos="360"/>
        </w:tabs>
        <w:rPr>
          <w:rFonts w:ascii="Times" w:hAnsi="Times"/>
          <w:color w:val="FF0000"/>
          <w:sz w:val="20"/>
        </w:rPr>
      </w:pPr>
    </w:p>
    <w:p w14:paraId="55A0F6B6" w14:textId="0E314F27" w:rsidR="00275732" w:rsidRDefault="00275732" w:rsidP="00275732">
      <w:pPr>
        <w:tabs>
          <w:tab w:val="left" w:pos="360"/>
        </w:tabs>
        <w:ind w:left="1080"/>
        <w:rPr>
          <w:rFonts w:ascii="Times" w:hAnsi="Times"/>
          <w:sz w:val="20"/>
        </w:rPr>
      </w:pPr>
      <w:r w:rsidRPr="008A162A">
        <w:rPr>
          <w:rFonts w:ascii="Times" w:hAnsi="Times"/>
          <w:sz w:val="20"/>
        </w:rPr>
        <w:t xml:space="preserve">Approval of Minutes </w:t>
      </w:r>
      <w:r w:rsidRPr="002471C6">
        <w:rPr>
          <w:rFonts w:ascii="Times" w:hAnsi="Times"/>
          <w:sz w:val="20"/>
        </w:rPr>
        <w:t xml:space="preserve">of </w:t>
      </w:r>
      <w:r>
        <w:rPr>
          <w:rFonts w:ascii="Times" w:hAnsi="Times"/>
          <w:sz w:val="20"/>
        </w:rPr>
        <w:t xml:space="preserve">December </w:t>
      </w:r>
      <w:r w:rsidR="008C19A9">
        <w:rPr>
          <w:rFonts w:ascii="Times" w:hAnsi="Times"/>
          <w:sz w:val="20"/>
        </w:rPr>
        <w:t>8</w:t>
      </w:r>
      <w:r w:rsidRPr="002471C6">
        <w:rPr>
          <w:rFonts w:ascii="Times" w:hAnsi="Times"/>
          <w:sz w:val="20"/>
        </w:rPr>
        <w:t>,</w:t>
      </w:r>
      <w:r w:rsidRPr="008A162A">
        <w:rPr>
          <w:rFonts w:ascii="Times" w:hAnsi="Times"/>
          <w:sz w:val="20"/>
        </w:rPr>
        <w:t xml:space="preserve"> 20</w:t>
      </w:r>
      <w:r>
        <w:rPr>
          <w:rFonts w:ascii="Times" w:hAnsi="Times"/>
          <w:sz w:val="20"/>
        </w:rPr>
        <w:t>2</w:t>
      </w:r>
      <w:r w:rsidR="008C19A9">
        <w:rPr>
          <w:rFonts w:ascii="Times" w:hAnsi="Times"/>
          <w:sz w:val="20"/>
        </w:rPr>
        <w:t>5</w:t>
      </w:r>
      <w:r w:rsidRPr="008A162A">
        <w:rPr>
          <w:rFonts w:ascii="Times" w:hAnsi="Times"/>
          <w:sz w:val="20"/>
        </w:rPr>
        <w:t xml:space="preserve"> Agricultural Faculty Meeting</w:t>
      </w:r>
    </w:p>
    <w:p w14:paraId="358D6B77" w14:textId="59A44A69" w:rsidR="00372066" w:rsidRDefault="00372066" w:rsidP="00275732">
      <w:pPr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>Document XVII – Food Science</w:t>
      </w:r>
    </w:p>
    <w:p w14:paraId="0BD629B8" w14:textId="2C8740E2" w:rsidR="00275732" w:rsidRDefault="00275732" w:rsidP="00275732">
      <w:pPr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Document </w:t>
      </w:r>
      <w:r w:rsidR="008C1BBB">
        <w:rPr>
          <w:rFonts w:ascii="Times" w:hAnsi="Times"/>
          <w:sz w:val="20"/>
        </w:rPr>
        <w:t>XV</w:t>
      </w:r>
      <w:r w:rsidR="00372066">
        <w:rPr>
          <w:rFonts w:ascii="Times" w:hAnsi="Times"/>
          <w:sz w:val="20"/>
        </w:rPr>
        <w:t>III</w:t>
      </w:r>
      <w:r>
        <w:rPr>
          <w:rFonts w:ascii="Times" w:hAnsi="Times"/>
          <w:sz w:val="20"/>
        </w:rPr>
        <w:t xml:space="preserve"> – Curriculum and Student Relations Committee </w:t>
      </w:r>
    </w:p>
    <w:p w14:paraId="320B2374" w14:textId="04A37FCD" w:rsidR="00275732" w:rsidRDefault="00275732" w:rsidP="00275732">
      <w:pPr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 xml:space="preserve">Part I – </w:t>
      </w:r>
      <w:r w:rsidR="001B24FD">
        <w:rPr>
          <w:rFonts w:ascii="Times" w:hAnsi="Times"/>
          <w:sz w:val="20"/>
        </w:rPr>
        <w:t>Modification of Courses</w:t>
      </w:r>
    </w:p>
    <w:p w14:paraId="705BE80A" w14:textId="2BBE2035" w:rsidR="00275732" w:rsidRDefault="00275732" w:rsidP="00275732">
      <w:pPr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 xml:space="preserve">Part II – </w:t>
      </w:r>
      <w:r w:rsidR="001B24FD">
        <w:rPr>
          <w:rFonts w:ascii="Times" w:hAnsi="Times"/>
          <w:sz w:val="20"/>
        </w:rPr>
        <w:t>College of Education updates for AGED Plan of Study</w:t>
      </w:r>
    </w:p>
    <w:p w14:paraId="3C863EE9" w14:textId="4C9D76D6" w:rsidR="00275732" w:rsidRPr="008A162A" w:rsidRDefault="00275732" w:rsidP="00275732">
      <w:pPr>
        <w:ind w:left="1080"/>
        <w:rPr>
          <w:rFonts w:ascii="Times" w:hAnsi="Times"/>
          <w:sz w:val="20"/>
        </w:rPr>
      </w:pPr>
      <w:r w:rsidRPr="003363E3">
        <w:rPr>
          <w:rFonts w:ascii="Times" w:hAnsi="Times"/>
          <w:sz w:val="20"/>
        </w:rPr>
        <w:t>Approval of 202</w:t>
      </w:r>
      <w:r w:rsidR="008C19A9">
        <w:rPr>
          <w:rFonts w:ascii="Times" w:hAnsi="Times"/>
          <w:sz w:val="20"/>
        </w:rPr>
        <w:t>6</w:t>
      </w:r>
      <w:r w:rsidRPr="003363E3">
        <w:rPr>
          <w:rFonts w:ascii="Times" w:hAnsi="Times"/>
          <w:sz w:val="20"/>
        </w:rPr>
        <w:t xml:space="preserve"> </w:t>
      </w:r>
      <w:r>
        <w:rPr>
          <w:rFonts w:ascii="Times" w:hAnsi="Times"/>
          <w:sz w:val="20"/>
        </w:rPr>
        <w:t>May</w:t>
      </w:r>
      <w:r w:rsidR="00372066">
        <w:rPr>
          <w:rFonts w:ascii="Times" w:hAnsi="Times"/>
          <w:sz w:val="20"/>
        </w:rPr>
        <w:t xml:space="preserve"> and August</w:t>
      </w:r>
      <w:r w:rsidRPr="003363E3">
        <w:rPr>
          <w:rFonts w:ascii="Times" w:hAnsi="Times"/>
          <w:sz w:val="20"/>
        </w:rPr>
        <w:t xml:space="preserve"> Degree Candidates</w:t>
      </w:r>
    </w:p>
    <w:p w14:paraId="052854E7" w14:textId="77777777" w:rsidR="00275732" w:rsidRPr="00BF66F9" w:rsidRDefault="00275732" w:rsidP="00275732">
      <w:pPr>
        <w:ind w:left="720"/>
        <w:rPr>
          <w:rFonts w:ascii="Times" w:hAnsi="Times"/>
          <w:color w:val="FF0000"/>
          <w:sz w:val="20"/>
        </w:rPr>
      </w:pPr>
    </w:p>
    <w:p w14:paraId="774DD6BD" w14:textId="77777777" w:rsidR="00275732" w:rsidRPr="00A74394" w:rsidRDefault="00275732" w:rsidP="00275732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" w:hAnsi="Times"/>
          <w:sz w:val="20"/>
        </w:rPr>
      </w:pPr>
      <w:r w:rsidRPr="00A74394">
        <w:rPr>
          <w:rFonts w:ascii="Times" w:hAnsi="Times"/>
          <w:sz w:val="20"/>
        </w:rPr>
        <w:t>Memorial Resolutions</w:t>
      </w:r>
    </w:p>
    <w:p w14:paraId="0034130A" w14:textId="77777777" w:rsidR="00275732" w:rsidRPr="00AB4E28" w:rsidRDefault="00275732" w:rsidP="00275732">
      <w:pPr>
        <w:tabs>
          <w:tab w:val="left" w:pos="360"/>
        </w:tabs>
        <w:rPr>
          <w:rFonts w:ascii="Times" w:hAnsi="Times"/>
          <w:sz w:val="20"/>
        </w:rPr>
      </w:pPr>
    </w:p>
    <w:p w14:paraId="68CB1C34" w14:textId="77777777" w:rsidR="00275732" w:rsidRPr="00C20721" w:rsidRDefault="00275732" w:rsidP="00275732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" w:hAnsi="Times"/>
          <w:sz w:val="20"/>
        </w:rPr>
      </w:pPr>
      <w:r w:rsidRPr="00C20721">
        <w:rPr>
          <w:rFonts w:ascii="Times" w:hAnsi="Times"/>
          <w:sz w:val="20"/>
        </w:rPr>
        <w:t>Report Items</w:t>
      </w:r>
    </w:p>
    <w:p w14:paraId="5305F239" w14:textId="77777777" w:rsidR="00275732" w:rsidRPr="00D74194" w:rsidRDefault="00275732" w:rsidP="00275732">
      <w:pPr>
        <w:rPr>
          <w:rFonts w:ascii="Times" w:hAnsi="Times"/>
          <w:sz w:val="20"/>
        </w:rPr>
      </w:pPr>
    </w:p>
    <w:p w14:paraId="262A5C2F" w14:textId="2D43CA09" w:rsidR="00275732" w:rsidRDefault="00372066" w:rsidP="00372066">
      <w:pPr>
        <w:tabs>
          <w:tab w:val="left" w:pos="720"/>
        </w:tabs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>Standing Committee Reports:</w:t>
      </w:r>
    </w:p>
    <w:p w14:paraId="70F35D16" w14:textId="4F0D4558" w:rsidR="008079A6" w:rsidRDefault="00372066" w:rsidP="00275732">
      <w:pPr>
        <w:tabs>
          <w:tab w:val="left" w:pos="720"/>
        </w:tabs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</w:r>
      <w:r w:rsidR="008079A6">
        <w:rPr>
          <w:rFonts w:ascii="Times" w:hAnsi="Times"/>
          <w:sz w:val="20"/>
        </w:rPr>
        <w:t>Agenda and Policy – Scott McAdam</w:t>
      </w:r>
    </w:p>
    <w:p w14:paraId="4B2A2AD8" w14:textId="18D6D353" w:rsidR="00372066" w:rsidRDefault="00372066" w:rsidP="00275732">
      <w:pPr>
        <w:tabs>
          <w:tab w:val="left" w:pos="720"/>
        </w:tabs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Area Promotions – Bernie Engel</w:t>
      </w:r>
    </w:p>
    <w:p w14:paraId="540AE8AB" w14:textId="0475CF34" w:rsidR="00372066" w:rsidRDefault="00372066" w:rsidP="00275732">
      <w:pPr>
        <w:tabs>
          <w:tab w:val="left" w:pos="720"/>
        </w:tabs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ab/>
        <w:t>Curriculum and Student Relations – John Couture</w:t>
      </w:r>
    </w:p>
    <w:p w14:paraId="369AAC46" w14:textId="77777777" w:rsidR="00372066" w:rsidRDefault="00372066" w:rsidP="00275732">
      <w:pPr>
        <w:tabs>
          <w:tab w:val="left" w:pos="720"/>
        </w:tabs>
        <w:ind w:left="1080"/>
        <w:rPr>
          <w:rFonts w:ascii="Times" w:hAnsi="Times"/>
          <w:sz w:val="20"/>
        </w:rPr>
      </w:pPr>
    </w:p>
    <w:p w14:paraId="79F8D4A5" w14:textId="77777777" w:rsidR="00372066" w:rsidRDefault="00372066" w:rsidP="00372066">
      <w:pPr>
        <w:tabs>
          <w:tab w:val="left" w:pos="720"/>
        </w:tabs>
        <w:ind w:left="1080"/>
        <w:rPr>
          <w:rFonts w:ascii="Times" w:hAnsi="Times"/>
          <w:sz w:val="20"/>
          <w:highlight w:val="yellow"/>
        </w:rPr>
      </w:pPr>
      <w:r>
        <w:rPr>
          <w:rFonts w:ascii="Times" w:hAnsi="Times"/>
          <w:sz w:val="20"/>
        </w:rPr>
        <w:t>University Core Curriculum Report – Jeneen Fields</w:t>
      </w:r>
    </w:p>
    <w:p w14:paraId="421F4AFE" w14:textId="5E8A0BCB" w:rsidR="00275732" w:rsidRDefault="00275732" w:rsidP="00275732">
      <w:pPr>
        <w:tabs>
          <w:tab w:val="left" w:pos="720"/>
        </w:tabs>
        <w:ind w:left="1080"/>
        <w:rPr>
          <w:rFonts w:ascii="Times" w:hAnsi="Times"/>
          <w:sz w:val="20"/>
        </w:rPr>
      </w:pPr>
      <w:r w:rsidRPr="008A162A">
        <w:rPr>
          <w:rFonts w:ascii="Times" w:hAnsi="Times"/>
          <w:sz w:val="20"/>
        </w:rPr>
        <w:t xml:space="preserve">University Senate Report – </w:t>
      </w:r>
      <w:r w:rsidR="008079A6">
        <w:rPr>
          <w:rFonts w:ascii="Times" w:hAnsi="Times"/>
          <w:sz w:val="20"/>
        </w:rPr>
        <w:t>Kee-Hong Kim</w:t>
      </w:r>
    </w:p>
    <w:p w14:paraId="4803293D" w14:textId="77777777" w:rsidR="00275732" w:rsidRPr="008A162A" w:rsidRDefault="00275732" w:rsidP="00275732">
      <w:pPr>
        <w:tabs>
          <w:tab w:val="left" w:pos="720"/>
        </w:tabs>
        <w:ind w:left="1080"/>
        <w:rPr>
          <w:rFonts w:ascii="Times" w:hAnsi="Times"/>
          <w:sz w:val="20"/>
        </w:rPr>
      </w:pPr>
      <w:r>
        <w:rPr>
          <w:rFonts w:ascii="Times" w:hAnsi="Times"/>
          <w:sz w:val="20"/>
        </w:rPr>
        <w:t>Dean’s Comments – Bernie Engel</w:t>
      </w:r>
    </w:p>
    <w:p w14:paraId="3C51E027" w14:textId="77777777" w:rsidR="00275732" w:rsidRPr="00D74194" w:rsidRDefault="00275732" w:rsidP="00275732">
      <w:pPr>
        <w:tabs>
          <w:tab w:val="right" w:pos="360"/>
          <w:tab w:val="left" w:pos="540"/>
        </w:tabs>
        <w:ind w:firstLine="360"/>
        <w:rPr>
          <w:rFonts w:ascii="Times" w:hAnsi="Times"/>
          <w:sz w:val="20"/>
        </w:rPr>
      </w:pPr>
    </w:p>
    <w:p w14:paraId="2C110D96" w14:textId="48A77FDE" w:rsidR="00275732" w:rsidRDefault="00275732" w:rsidP="00275732">
      <w:pPr>
        <w:pStyle w:val="ListParagraph"/>
        <w:numPr>
          <w:ilvl w:val="0"/>
          <w:numId w:val="1"/>
        </w:numPr>
        <w:rPr>
          <w:rFonts w:ascii="Times" w:hAnsi="Times"/>
          <w:sz w:val="20"/>
        </w:rPr>
      </w:pPr>
      <w:r w:rsidRPr="00C20721">
        <w:rPr>
          <w:rFonts w:ascii="Times" w:hAnsi="Times"/>
          <w:sz w:val="20"/>
        </w:rPr>
        <w:t>Other Business</w:t>
      </w:r>
    </w:p>
    <w:bookmarkEnd w:id="0"/>
    <w:p w14:paraId="5CE1399E" w14:textId="69762D3B" w:rsidR="000B04C4" w:rsidRDefault="000B04C4" w:rsidP="000B04C4">
      <w:pPr>
        <w:rPr>
          <w:rFonts w:ascii="Times" w:hAnsi="Times"/>
          <w:sz w:val="20"/>
        </w:rPr>
      </w:pPr>
    </w:p>
    <w:p w14:paraId="75B232BB" w14:textId="50512B44" w:rsidR="000B04C4" w:rsidRDefault="000B04C4" w:rsidP="000B04C4">
      <w:pPr>
        <w:rPr>
          <w:rFonts w:ascii="Times" w:hAnsi="Times"/>
          <w:sz w:val="20"/>
        </w:rPr>
      </w:pPr>
    </w:p>
    <w:p w14:paraId="540E61AB" w14:textId="5A28B842" w:rsidR="00275732" w:rsidRDefault="00275732"/>
    <w:p w14:paraId="67319789" w14:textId="748F619F" w:rsidR="00D20D4C" w:rsidRDefault="00D20D4C"/>
    <w:p w14:paraId="262A0ED1" w14:textId="36872658" w:rsidR="00D20D4C" w:rsidRDefault="00D20D4C"/>
    <w:p w14:paraId="79D6BD34" w14:textId="3E257FC8" w:rsidR="00D20D4C" w:rsidRDefault="00D20D4C"/>
    <w:p w14:paraId="3FA3FA4B" w14:textId="10C5D289" w:rsidR="00D20D4C" w:rsidRDefault="00D20D4C"/>
    <w:p w14:paraId="102A8998" w14:textId="4AED4C0F" w:rsidR="00D20D4C" w:rsidRDefault="00D20D4C"/>
    <w:p w14:paraId="0C8BAC00" w14:textId="65523997" w:rsidR="00D20D4C" w:rsidRDefault="00D20D4C"/>
    <w:p w14:paraId="1E783B89" w14:textId="0590BCE8" w:rsidR="00D20D4C" w:rsidRDefault="00D20D4C"/>
    <w:p w14:paraId="1CABC45C" w14:textId="0498BA1E" w:rsidR="00D20D4C" w:rsidRDefault="00D20D4C"/>
    <w:p w14:paraId="7228C951" w14:textId="21C02003" w:rsidR="00D20D4C" w:rsidRDefault="00D20D4C"/>
    <w:p w14:paraId="6298E908" w14:textId="1F30BEDC" w:rsidR="00D20D4C" w:rsidRDefault="00D20D4C"/>
    <w:p w14:paraId="2C16C76E" w14:textId="00ED81B5" w:rsidR="00D20D4C" w:rsidRDefault="00D20D4C"/>
    <w:p w14:paraId="3295BFD1" w14:textId="77777777" w:rsidR="00D20D4C" w:rsidRDefault="00D20D4C"/>
    <w:sectPr w:rsidR="00D20D4C" w:rsidSect="00D20D4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1EEF" w14:textId="77777777" w:rsidR="0016395F" w:rsidRDefault="0016395F" w:rsidP="0016395F">
      <w:r>
        <w:separator/>
      </w:r>
    </w:p>
  </w:endnote>
  <w:endnote w:type="continuationSeparator" w:id="0">
    <w:p w14:paraId="352C0783" w14:textId="77777777" w:rsidR="0016395F" w:rsidRDefault="0016395F" w:rsidP="0016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1D1F" w14:textId="77777777" w:rsidR="0016395F" w:rsidRDefault="0016395F" w:rsidP="0016395F">
      <w:r>
        <w:separator/>
      </w:r>
    </w:p>
  </w:footnote>
  <w:footnote w:type="continuationSeparator" w:id="0">
    <w:p w14:paraId="42B5CFFB" w14:textId="77777777" w:rsidR="0016395F" w:rsidRDefault="0016395F" w:rsidP="0016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415EA"/>
    <w:multiLevelType w:val="hybridMultilevel"/>
    <w:tmpl w:val="C8F4B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32"/>
    <w:rsid w:val="000559AB"/>
    <w:rsid w:val="000B04C4"/>
    <w:rsid w:val="000E41BC"/>
    <w:rsid w:val="0015273C"/>
    <w:rsid w:val="0016395F"/>
    <w:rsid w:val="00175EF5"/>
    <w:rsid w:val="001B24FD"/>
    <w:rsid w:val="00241017"/>
    <w:rsid w:val="002561D0"/>
    <w:rsid w:val="00275732"/>
    <w:rsid w:val="002C4B96"/>
    <w:rsid w:val="002E4285"/>
    <w:rsid w:val="00300908"/>
    <w:rsid w:val="00315BD7"/>
    <w:rsid w:val="0031610C"/>
    <w:rsid w:val="00346D8C"/>
    <w:rsid w:val="00360CCD"/>
    <w:rsid w:val="0036662E"/>
    <w:rsid w:val="00372066"/>
    <w:rsid w:val="004270B6"/>
    <w:rsid w:val="00453991"/>
    <w:rsid w:val="0048705A"/>
    <w:rsid w:val="005004F7"/>
    <w:rsid w:val="0051064C"/>
    <w:rsid w:val="005145F3"/>
    <w:rsid w:val="0059393C"/>
    <w:rsid w:val="00594C01"/>
    <w:rsid w:val="005C1022"/>
    <w:rsid w:val="005D67B6"/>
    <w:rsid w:val="005E5B0D"/>
    <w:rsid w:val="00604C06"/>
    <w:rsid w:val="00634992"/>
    <w:rsid w:val="00673B9E"/>
    <w:rsid w:val="00686A55"/>
    <w:rsid w:val="006C6FD7"/>
    <w:rsid w:val="00794B3E"/>
    <w:rsid w:val="008079A6"/>
    <w:rsid w:val="00897A31"/>
    <w:rsid w:val="008C19A9"/>
    <w:rsid w:val="008C1BBB"/>
    <w:rsid w:val="008E3AC4"/>
    <w:rsid w:val="009B318E"/>
    <w:rsid w:val="009D23EC"/>
    <w:rsid w:val="00A2784D"/>
    <w:rsid w:val="00A430C6"/>
    <w:rsid w:val="00A74394"/>
    <w:rsid w:val="00AC4140"/>
    <w:rsid w:val="00AD1167"/>
    <w:rsid w:val="00B21A61"/>
    <w:rsid w:val="00B835AA"/>
    <w:rsid w:val="00C165D1"/>
    <w:rsid w:val="00CF0027"/>
    <w:rsid w:val="00CF4806"/>
    <w:rsid w:val="00D20D4C"/>
    <w:rsid w:val="00E612C1"/>
    <w:rsid w:val="00E836E0"/>
    <w:rsid w:val="00E84252"/>
    <w:rsid w:val="00EC16BA"/>
    <w:rsid w:val="00F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CE8ABEF"/>
  <w15:chartTrackingRefBased/>
  <w15:docId w15:val="{EE6D8244-95EE-436E-AFBC-2870EBD9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32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7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95F"/>
    <w:rPr>
      <w:rFonts w:ascii="New York" w:eastAsia="Times New Roman" w:hAnsi="New Yor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95F"/>
    <w:rPr>
      <w:rFonts w:ascii="New York" w:eastAsia="Times New Roman" w:hAnsi="New York" w:cs="Times New Roman"/>
      <w:sz w:val="24"/>
      <w:szCs w:val="20"/>
    </w:rPr>
  </w:style>
  <w:style w:type="paragraph" w:customStyle="1" w:styleId="Body">
    <w:name w:val="Body"/>
    <w:rsid w:val="000B04C4"/>
    <w:pPr>
      <w:spacing w:line="256" w:lineRule="auto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0B04C4"/>
    <w:pP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styleId="NoSpacing">
    <w:name w:val="No Spacing"/>
    <w:uiPriority w:val="1"/>
    <w:qFormat/>
    <w:rsid w:val="000B04C4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C6F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FD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94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Karlton Douglas Morrell</dc:creator>
  <cp:keywords/>
  <dc:description/>
  <cp:lastModifiedBy>Timothy Paul Kerr</cp:lastModifiedBy>
  <cp:revision>5</cp:revision>
  <dcterms:created xsi:type="dcterms:W3CDTF">2026-02-17T13:52:00Z</dcterms:created>
  <dcterms:modified xsi:type="dcterms:W3CDTF">2026-03-19T15:30:00Z</dcterms:modified>
</cp:coreProperties>
</file>