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77AF" w:rsidRDefault="00E477AF"/>
    <w:p w:rsidR="00E477AF" w:rsidRDefault="00E477AF" w:rsidP="00E477AF">
      <w:r>
        <w:t xml:space="preserve">Bioindicators are biological systems that can show (indicate) a measurable effect. Aquatic insects can be used as bioindicators of water quality. The Indiana 4-H bioindicator cards show larval stages of aquatic insects that may be found in Indiana streams. A tolerance score (0-10) is used to estimate water quality. The score represents the insect’s sensitivity to pollution. Insects with a score of 0 are intolerant to pollution (cannot tolerate any water pollution) while insect families with a score of 10 are very tolerant of polluted water. </w:t>
      </w:r>
    </w:p>
    <w:p w:rsidR="00E477AF" w:rsidRDefault="00E477AF" w:rsidP="002A4E2D">
      <w:pPr>
        <w:jc w:val="center"/>
      </w:pPr>
    </w:p>
    <w:p w:rsidR="00E477AF" w:rsidRDefault="002A4E2D" w:rsidP="00E477AF">
      <w:r>
        <w:rPr>
          <w:noProof/>
        </w:rPr>
        <mc:AlternateContent>
          <mc:Choice Requires="wps">
            <w:drawing>
              <wp:anchor distT="0" distB="0" distL="91440" distR="0" simplePos="0" relativeHeight="251659264" behindDoc="1" locked="0" layoutInCell="1" allowOverlap="1" wp14:anchorId="6EDBD7CD" wp14:editId="02F2BEC6">
                <wp:simplePos x="0" y="0"/>
                <wp:positionH relativeFrom="column">
                  <wp:posOffset>4046220</wp:posOffset>
                </wp:positionH>
                <wp:positionV relativeFrom="paragraph">
                  <wp:posOffset>0</wp:posOffset>
                </wp:positionV>
                <wp:extent cx="2084705" cy="1353185"/>
                <wp:effectExtent l="0" t="0" r="10795" b="18415"/>
                <wp:wrapTight wrapText="largest">
                  <wp:wrapPolygon edited="0">
                    <wp:start x="0" y="0"/>
                    <wp:lineTo x="0" y="21590"/>
                    <wp:lineTo x="21514" y="21590"/>
                    <wp:lineTo x="21514" y="0"/>
                    <wp:lineTo x="0" y="0"/>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4705" cy="1353185"/>
                        </a:xfrm>
                        <a:prstGeom prst="rect">
                          <a:avLst/>
                        </a:prstGeom>
                        <a:solidFill>
                          <a:srgbClr val="FFFFFF"/>
                        </a:solidFill>
                        <a:ln w="9525">
                          <a:solidFill>
                            <a:srgbClr val="000000"/>
                          </a:solidFill>
                          <a:miter lim="800000"/>
                          <a:headEnd/>
                          <a:tailEnd/>
                        </a:ln>
                      </wps:spPr>
                      <wps:txbx>
                        <w:txbxContent>
                          <w:p w:rsidR="002A4E2D" w:rsidRDefault="002A4E2D">
                            <w:r w:rsidRPr="002A4E2D">
                              <w:rPr>
                                <w:u w:val="single"/>
                              </w:rPr>
                              <w:t>Materials Needed</w:t>
                            </w:r>
                            <w:r>
                              <w:t xml:space="preserve">: </w:t>
                            </w:r>
                          </w:p>
                          <w:p w:rsidR="002A4E2D" w:rsidRDefault="002A4E2D">
                            <w:proofErr w:type="gramStart"/>
                            <w:r>
                              <w:t>data</w:t>
                            </w:r>
                            <w:proofErr w:type="gramEnd"/>
                            <w:r>
                              <w:t xml:space="preserve"> sheet, dip net, plastic bowl or dishpan (white), egg cartons or ice cube trays (2-3, white) and a stream to sample. The white color makes it easier to see the insects.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18.6pt;margin-top:0;width:164.15pt;height:106.55pt;z-index:-251657216;visibility:visible;mso-wrap-style:square;mso-width-percent:0;mso-height-percent:0;mso-wrap-distance-left:7.2pt;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">
                <v:textbox>
                  <w:txbxContent>
                    <w:p w:rsidR="002A4E2D" w:rsidRDefault="002A4E2D">
                      <w:r w:rsidRPr="002A4E2D">
                        <w:rPr>
                          <w:u w:val="single"/>
                        </w:rPr>
                        <w:t>Materials Needed</w:t>
                      </w:r>
                      <w:r>
                        <w:t xml:space="preserve">: </w:t>
                      </w:r>
                    </w:p>
                    <w:p w:rsidR="002A4E2D" w:rsidRDefault="002A4E2D">
                      <w:proofErr w:type="gramStart"/>
                      <w:r>
                        <w:t>data</w:t>
                      </w:r>
                      <w:proofErr w:type="gramEnd"/>
                      <w:r>
                        <w:t xml:space="preserve"> sheet, dip net, plastic bowl or dishpan (white), egg cartons or ice cube trays (2-3, white) and a stream to sample. The white color makes it easier to see the insects.</w:t>
                      </w:r>
                    </w:p>
                  </w:txbxContent>
                </v:textbox>
                <w10:wrap type="tight" side="largest"/>
              </v:shape>
            </w:pict>
          </mc:Fallback>
        </mc:AlternateContent>
      </w:r>
      <w:r w:rsidR="00E477AF" w:rsidRPr="00E477AF">
        <w:rPr>
          <w:u w:val="single"/>
        </w:rPr>
        <w:t>Instructions</w:t>
      </w:r>
      <w:r w:rsidR="00E477AF">
        <w:t>:</w:t>
      </w:r>
    </w:p>
    <w:p w:rsidR="00E477AF" w:rsidRDefault="00E477AF" w:rsidP="00E477AF">
      <w:pPr>
        <w:pStyle w:val="ListParagraph"/>
        <w:numPr>
          <w:ilvl w:val="0"/>
          <w:numId w:val="2"/>
        </w:numPr>
      </w:pPr>
      <w:r>
        <w:t>Locate a stream to sample. The stream should only be at most knee deep and have easy access to the water. Make sure you have permission to sample the stream.</w:t>
      </w:r>
    </w:p>
    <w:p w:rsidR="00E477AF" w:rsidRDefault="00E477AF" w:rsidP="00E477AF">
      <w:pPr>
        <w:pStyle w:val="ListParagraph"/>
        <w:numPr>
          <w:ilvl w:val="0"/>
          <w:numId w:val="2"/>
        </w:numPr>
      </w:pPr>
      <w:r>
        <w:t xml:space="preserve">Take samples from all stream habitats along a 200 foot section. Jab your dip net against the vegetation and into mud or sand in the riverbed to collect insects. Scrape the underside of rocks and logs into the net. </w:t>
      </w:r>
    </w:p>
    <w:p w:rsidR="00E477AF" w:rsidRDefault="00E477AF" w:rsidP="00E477AF">
      <w:pPr>
        <w:pStyle w:val="ListParagraph"/>
        <w:numPr>
          <w:ilvl w:val="0"/>
          <w:numId w:val="2"/>
        </w:numPr>
      </w:pPr>
      <w:r>
        <w:t xml:space="preserve">Put stream water in the dishpan and ice cube tray so insects don’t dry out. Collect insects for 45 minutes. Captured insects should be placed in the dishpan. </w:t>
      </w:r>
    </w:p>
    <w:p w:rsidR="00E477AF" w:rsidRDefault="00E477AF" w:rsidP="00E477AF">
      <w:pPr>
        <w:pStyle w:val="ListParagraph"/>
        <w:numPr>
          <w:ilvl w:val="0"/>
          <w:numId w:val="2"/>
        </w:numPr>
      </w:pPr>
      <w:r>
        <w:t xml:space="preserve">Sort the insects that look the same into different compartments of the ice cube tray using your hand or forceps. </w:t>
      </w:r>
    </w:p>
    <w:p w:rsidR="00E477AF" w:rsidRDefault="00E477AF" w:rsidP="00E477AF">
      <w:pPr>
        <w:pStyle w:val="ListParagraph"/>
        <w:numPr>
          <w:ilvl w:val="0"/>
          <w:numId w:val="2"/>
        </w:numPr>
      </w:pPr>
      <w:r>
        <w:t>Use the bioindicator cards to identify the insects. Record the number of insects from each insect family you identify on the data sheet. Place the insects back in the stream when you are finished.</w:t>
      </w:r>
    </w:p>
    <w:p w:rsidR="00E477AF" w:rsidRDefault="00E477AF" w:rsidP="00E477AF">
      <w:pPr>
        <w:pStyle w:val="ListParagraph"/>
        <w:numPr>
          <w:ilvl w:val="0"/>
          <w:numId w:val="2"/>
        </w:numPr>
      </w:pPr>
      <w:r>
        <w:t>Complete the calculations and determine the stream water quality rating.</w:t>
      </w:r>
    </w:p>
    <w:p w:rsidR="00E477AF" w:rsidRDefault="00E477AF" w:rsidP="00E477AF"/>
    <w:p w:rsidR="00E477AF" w:rsidRDefault="00E477AF" w:rsidP="00E477AF">
      <w:pPr>
        <w:ind w:left="360" w:hanging="360"/>
      </w:pPr>
      <w:r>
        <w:t>Note: The cards are grouped by insect order and identified to the family level. Note: Insects with a tolerance score of “undetermined” are not included on the data sheet.</w:t>
      </w:r>
    </w:p>
    <w:p w:rsidR="00E477AF" w:rsidRDefault="00E477AF" w:rsidP="00E477AF"/>
    <w:p w:rsidR="00E477AF" w:rsidRDefault="00E477AF" w:rsidP="00E477AF">
      <w:r w:rsidRPr="00E477AF">
        <w:rPr>
          <w:u w:val="single"/>
        </w:rPr>
        <w:t>Assessing the water quality for your site</w:t>
      </w:r>
      <w:r>
        <w:t xml:space="preserve">: </w:t>
      </w:r>
    </w:p>
    <w:p w:rsidR="00C20786" w:rsidRDefault="00C20786" w:rsidP="00C20786">
      <w:pPr>
        <w:widowControl w:val="0"/>
        <w:numPr>
          <w:ilvl w:val="0"/>
          <w:numId w:val="3"/>
        </w:numPr>
      </w:pPr>
      <w:r>
        <w:t xml:space="preserve">Determine the </w:t>
      </w:r>
      <w:r w:rsidRPr="00A87287">
        <w:rPr>
          <w:i/>
        </w:rPr>
        <w:t>Family Tolerance Score</w:t>
      </w:r>
      <w:r>
        <w:t xml:space="preserve"> by multiplying the number of insects in each family by the tolerance value given for that family.</w:t>
      </w:r>
    </w:p>
    <w:p w:rsidR="00C20786" w:rsidRDefault="00C20786" w:rsidP="00C20786">
      <w:pPr>
        <w:widowControl w:val="0"/>
        <w:numPr>
          <w:ilvl w:val="0"/>
          <w:numId w:val="3"/>
        </w:numPr>
      </w:pPr>
      <w:r>
        <w:t xml:space="preserve">Determine the </w:t>
      </w:r>
      <w:r w:rsidRPr="00870F7F">
        <w:rPr>
          <w:i/>
        </w:rPr>
        <w:t>Order Totals</w:t>
      </w:r>
      <w:r>
        <w:t xml:space="preserve"> by summing the number of insects and Family Tolerance Scores for each Order.</w:t>
      </w:r>
    </w:p>
    <w:p w:rsidR="00C20786" w:rsidRDefault="00C20786" w:rsidP="00C20786">
      <w:pPr>
        <w:widowControl w:val="0"/>
        <w:numPr>
          <w:ilvl w:val="0"/>
          <w:numId w:val="3"/>
        </w:numPr>
      </w:pPr>
      <w:r>
        <w:t xml:space="preserve">Determine the </w:t>
      </w:r>
      <w:r w:rsidRPr="004B7284">
        <w:rPr>
          <w:i/>
        </w:rPr>
        <w:t>Grand Total</w:t>
      </w:r>
      <w:r>
        <w:t xml:space="preserve"> by summing the Order Totals (number of insects and Tolerance)</w:t>
      </w:r>
    </w:p>
    <w:p w:rsidR="00C20786" w:rsidRPr="004F59F4" w:rsidRDefault="00C20786" w:rsidP="00C20786">
      <w:pPr>
        <w:widowControl w:val="0"/>
        <w:numPr>
          <w:ilvl w:val="0"/>
          <w:numId w:val="3"/>
        </w:numPr>
      </w:pPr>
      <w:r>
        <w:t xml:space="preserve">Determine the </w:t>
      </w:r>
      <w:bookmarkStart w:id="0" w:name="_GoBack"/>
      <w:r w:rsidRPr="002050FD">
        <w:rPr>
          <w:i/>
        </w:rPr>
        <w:t>Biotic Index</w:t>
      </w:r>
      <w:bookmarkEnd w:id="0"/>
      <w:r>
        <w:t xml:space="preserve"> by dividing the Grand Total tolerance score by the Grand Total number of insects.</w:t>
      </w:r>
    </w:p>
    <w:p w:rsidR="00C20786" w:rsidRDefault="00C20786" w:rsidP="00C20786">
      <w:pPr>
        <w:widowControl w:val="0"/>
        <w:numPr>
          <w:ilvl w:val="0"/>
          <w:numId w:val="3"/>
        </w:numPr>
      </w:pPr>
      <w:r>
        <w:t>Estimate</w:t>
      </w:r>
      <w:r w:rsidRPr="004F59F4">
        <w:t xml:space="preserve"> the stream water quality rating and degree of organic pollution</w:t>
      </w:r>
      <w:r>
        <w:t xml:space="preserve"> from the</w:t>
      </w:r>
      <w:r w:rsidRPr="004F59F4">
        <w:t xml:space="preserve"> </w:t>
      </w:r>
      <w:r w:rsidRPr="004B7284">
        <w:rPr>
          <w:i/>
        </w:rPr>
        <w:t>Biotic Index</w:t>
      </w:r>
      <w:r w:rsidRPr="004F59F4">
        <w:t xml:space="preserve"> </w:t>
      </w:r>
      <w:r>
        <w:t>table</w:t>
      </w:r>
      <w:r w:rsidR="002A4E2D">
        <w:t xml:space="preserve"> (next page)</w:t>
      </w:r>
      <w:r>
        <w:t>.</w:t>
      </w:r>
    </w:p>
    <w:p w:rsidR="00E477AF" w:rsidRDefault="00E477AF" w:rsidP="00E477AF"/>
    <w:p w:rsidR="004938D1" w:rsidRDefault="00E477AF" w:rsidP="00E477AF">
      <w:r w:rsidRPr="00C20786">
        <w:rPr>
          <w:u w:val="single"/>
        </w:rPr>
        <w:t>Data Sheets</w:t>
      </w:r>
      <w:r>
        <w:t xml:space="preserve">: </w:t>
      </w:r>
      <w:r w:rsidR="004938D1">
        <w:t xml:space="preserve">available online </w:t>
      </w:r>
    </w:p>
    <w:p w:rsidR="00E477AF" w:rsidRPr="004938D1" w:rsidRDefault="004938D1" w:rsidP="004938D1">
      <w:pPr>
        <w:jc w:val="center"/>
        <w:rPr>
          <w:szCs w:val="24"/>
        </w:rPr>
      </w:pPr>
      <w:r w:rsidRPr="004938D1">
        <w:rPr>
          <w:szCs w:val="24"/>
        </w:rPr>
        <w:t>(www.four-h.purdue.edu/natural_resources/Resources/BioindicatorWQ/BioindicatorsWQ.html)</w:t>
      </w:r>
    </w:p>
    <w:p w:rsidR="00E477AF" w:rsidRDefault="00E477AF" w:rsidP="00E477AF"/>
    <w:p w:rsidR="002A4E2D" w:rsidRDefault="002A4E2D" w:rsidP="00E477AF"/>
    <w:p w:rsidR="002A4E2D" w:rsidRDefault="002A4E2D" w:rsidP="00E477AF"/>
    <w:p w:rsidR="00C20786" w:rsidRPr="00C20786" w:rsidRDefault="00C20786" w:rsidP="00C20786">
      <w:pPr>
        <w:widowControl w:val="0"/>
        <w:ind w:left="360"/>
        <w:rPr>
          <w:rFonts w:cs="Times New Roman"/>
          <w:szCs w:val="24"/>
        </w:rPr>
      </w:pPr>
    </w:p>
    <w:tbl>
      <w:tblPr>
        <w:tblW w:w="4229" w:type="pct"/>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74"/>
        <w:gridCol w:w="2025"/>
        <w:gridCol w:w="632"/>
        <w:gridCol w:w="3868"/>
      </w:tblGrid>
      <w:tr w:rsidR="00C20786" w:rsidRPr="00C20786" w:rsidTr="0018003F">
        <w:tc>
          <w:tcPr>
            <w:tcW w:w="972" w:type="pct"/>
            <w:shd w:val="clear" w:color="auto" w:fill="C0C0C0"/>
          </w:tcPr>
          <w:p w:rsidR="00C20786" w:rsidRPr="00C20786" w:rsidRDefault="00C20786" w:rsidP="00C20786">
            <w:pPr>
              <w:widowControl w:val="0"/>
              <w:spacing w:before="120" w:after="120"/>
              <w:jc w:val="center"/>
              <w:rPr>
                <w:rFonts w:cs="Times New Roman"/>
                <w:b/>
                <w:sz w:val="20"/>
                <w:szCs w:val="20"/>
              </w:rPr>
            </w:pPr>
            <w:r w:rsidRPr="00C20786">
              <w:rPr>
                <w:rFonts w:cs="Times New Roman"/>
                <w:szCs w:val="24"/>
              </w:rPr>
              <w:lastRenderedPageBreak/>
              <w:t xml:space="preserve"> </w:t>
            </w:r>
            <w:r w:rsidRPr="00C20786">
              <w:rPr>
                <w:rFonts w:cs="Times New Roman"/>
                <w:b/>
                <w:sz w:val="20"/>
                <w:szCs w:val="20"/>
              </w:rPr>
              <w:t>Biotic Index</w:t>
            </w:r>
          </w:p>
        </w:tc>
        <w:tc>
          <w:tcPr>
            <w:tcW w:w="1640" w:type="pct"/>
            <w:gridSpan w:val="2"/>
            <w:shd w:val="clear" w:color="auto" w:fill="C0C0C0"/>
          </w:tcPr>
          <w:p w:rsidR="00C20786" w:rsidRPr="00C20786" w:rsidRDefault="00C20786" w:rsidP="00C20786">
            <w:pPr>
              <w:widowControl w:val="0"/>
              <w:spacing w:before="120" w:after="120"/>
              <w:jc w:val="center"/>
              <w:rPr>
                <w:rFonts w:cs="Times New Roman"/>
                <w:b/>
                <w:sz w:val="20"/>
                <w:szCs w:val="20"/>
              </w:rPr>
            </w:pPr>
            <w:r w:rsidRPr="00C20786">
              <w:rPr>
                <w:rFonts w:cs="Times New Roman"/>
                <w:b/>
                <w:sz w:val="20"/>
                <w:szCs w:val="20"/>
              </w:rPr>
              <w:t>Water Quality Rating</w:t>
            </w:r>
          </w:p>
        </w:tc>
        <w:tc>
          <w:tcPr>
            <w:tcW w:w="2389" w:type="pct"/>
            <w:shd w:val="clear" w:color="auto" w:fill="C0C0C0"/>
          </w:tcPr>
          <w:p w:rsidR="00C20786" w:rsidRPr="00C20786" w:rsidRDefault="00C20786" w:rsidP="00C20786">
            <w:pPr>
              <w:widowControl w:val="0"/>
              <w:spacing w:before="120" w:after="120"/>
              <w:jc w:val="center"/>
              <w:rPr>
                <w:rFonts w:cs="Times New Roman"/>
                <w:b/>
                <w:sz w:val="20"/>
                <w:szCs w:val="20"/>
              </w:rPr>
            </w:pPr>
            <w:r w:rsidRPr="00C20786">
              <w:rPr>
                <w:rFonts w:cs="Times New Roman"/>
                <w:b/>
                <w:sz w:val="20"/>
                <w:szCs w:val="20"/>
              </w:rPr>
              <w:t>Degree of Organic Pollution</w:t>
            </w:r>
          </w:p>
        </w:tc>
      </w:tr>
      <w:tr w:rsidR="00C20786" w:rsidRPr="00C20786" w:rsidTr="0018003F">
        <w:tc>
          <w:tcPr>
            <w:tcW w:w="972" w:type="pct"/>
          </w:tcPr>
          <w:p w:rsidR="00C20786" w:rsidRPr="00C20786" w:rsidRDefault="00C20786" w:rsidP="00C20786">
            <w:pPr>
              <w:widowControl w:val="0"/>
              <w:jc w:val="center"/>
              <w:rPr>
                <w:rFonts w:cs="Times New Roman"/>
                <w:sz w:val="20"/>
                <w:szCs w:val="20"/>
              </w:rPr>
            </w:pPr>
            <w:r w:rsidRPr="00C20786">
              <w:rPr>
                <w:rFonts w:cs="Times New Roman"/>
                <w:sz w:val="20"/>
                <w:szCs w:val="20"/>
              </w:rPr>
              <w:t>0.00-3.75</w:t>
            </w:r>
          </w:p>
        </w:tc>
        <w:tc>
          <w:tcPr>
            <w:tcW w:w="1250" w:type="pct"/>
          </w:tcPr>
          <w:p w:rsidR="00C20786" w:rsidRPr="00C20786" w:rsidRDefault="00C20786" w:rsidP="00C20786">
            <w:pPr>
              <w:widowControl w:val="0"/>
              <w:jc w:val="center"/>
              <w:rPr>
                <w:rFonts w:cs="Times New Roman"/>
                <w:sz w:val="20"/>
                <w:szCs w:val="20"/>
              </w:rPr>
            </w:pPr>
            <w:r w:rsidRPr="00C20786">
              <w:rPr>
                <w:rFonts w:cs="Times New Roman"/>
                <w:sz w:val="20"/>
                <w:szCs w:val="20"/>
              </w:rPr>
              <w:t>Excellent</w:t>
            </w:r>
          </w:p>
        </w:tc>
        <w:tc>
          <w:tcPr>
            <w:tcW w:w="390" w:type="pct"/>
            <w:vMerge w:val="restart"/>
          </w:tcPr>
          <w:p w:rsidR="00C20786" w:rsidRPr="00C20786" w:rsidRDefault="00C20786" w:rsidP="00C20786">
            <w:pPr>
              <w:widowControl w:val="0"/>
              <w:rPr>
                <w:rFonts w:cs="Times New Roman"/>
                <w:sz w:val="20"/>
                <w:szCs w:val="20"/>
              </w:rPr>
            </w:pPr>
            <w:r w:rsidRPr="00C20786">
              <w:rPr>
                <w:rFonts w:cs="Times New Roman"/>
                <w:noProof/>
                <w:sz w:val="20"/>
                <w:szCs w:val="20"/>
              </w:rPr>
              <w:drawing>
                <wp:inline distT="0" distB="0" distL="0" distR="0" wp14:anchorId="164202E8" wp14:editId="7D764CBB">
                  <wp:extent cx="320040" cy="1092154"/>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oticIndex.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4270" cy="1106591"/>
                          </a:xfrm>
                          <a:prstGeom prst="rect">
                            <a:avLst/>
                          </a:prstGeom>
                        </pic:spPr>
                      </pic:pic>
                    </a:graphicData>
                  </a:graphic>
                </wp:inline>
              </w:drawing>
            </w:r>
          </w:p>
        </w:tc>
        <w:tc>
          <w:tcPr>
            <w:tcW w:w="2389" w:type="pct"/>
          </w:tcPr>
          <w:p w:rsidR="00C20786" w:rsidRPr="00C20786" w:rsidRDefault="00C20786" w:rsidP="00C20786">
            <w:pPr>
              <w:widowControl w:val="0"/>
              <w:jc w:val="center"/>
              <w:rPr>
                <w:rFonts w:cs="Times New Roman"/>
                <w:sz w:val="20"/>
                <w:szCs w:val="20"/>
              </w:rPr>
            </w:pPr>
            <w:r w:rsidRPr="00C20786">
              <w:rPr>
                <w:rFonts w:cs="Times New Roman"/>
                <w:sz w:val="20"/>
                <w:szCs w:val="20"/>
              </w:rPr>
              <w:t>Organic Pollution Unlikely</w:t>
            </w:r>
          </w:p>
        </w:tc>
      </w:tr>
      <w:tr w:rsidR="00C20786" w:rsidRPr="00C20786" w:rsidTr="0018003F">
        <w:tc>
          <w:tcPr>
            <w:tcW w:w="972" w:type="pct"/>
          </w:tcPr>
          <w:p w:rsidR="00C20786" w:rsidRPr="00C20786" w:rsidRDefault="00C20786" w:rsidP="00C20786">
            <w:pPr>
              <w:widowControl w:val="0"/>
              <w:jc w:val="center"/>
              <w:rPr>
                <w:rFonts w:cs="Times New Roman"/>
                <w:sz w:val="20"/>
                <w:szCs w:val="20"/>
              </w:rPr>
            </w:pPr>
            <w:r w:rsidRPr="00C20786">
              <w:rPr>
                <w:rFonts w:cs="Times New Roman"/>
                <w:sz w:val="20"/>
                <w:szCs w:val="20"/>
              </w:rPr>
              <w:t>3.76-4.25</w:t>
            </w:r>
          </w:p>
        </w:tc>
        <w:tc>
          <w:tcPr>
            <w:tcW w:w="1250" w:type="pct"/>
          </w:tcPr>
          <w:p w:rsidR="00C20786" w:rsidRPr="00C20786" w:rsidRDefault="00C20786" w:rsidP="00C20786">
            <w:pPr>
              <w:widowControl w:val="0"/>
              <w:jc w:val="center"/>
              <w:rPr>
                <w:rFonts w:cs="Times New Roman"/>
                <w:sz w:val="20"/>
                <w:szCs w:val="20"/>
              </w:rPr>
            </w:pPr>
            <w:r w:rsidRPr="00C20786">
              <w:rPr>
                <w:rFonts w:cs="Times New Roman"/>
                <w:sz w:val="20"/>
                <w:szCs w:val="20"/>
              </w:rPr>
              <w:t>Very Good</w:t>
            </w:r>
          </w:p>
        </w:tc>
        <w:tc>
          <w:tcPr>
            <w:tcW w:w="390" w:type="pct"/>
            <w:vMerge/>
          </w:tcPr>
          <w:p w:rsidR="00C20786" w:rsidRPr="00C20786" w:rsidRDefault="00C20786" w:rsidP="00C20786">
            <w:pPr>
              <w:widowControl w:val="0"/>
              <w:jc w:val="center"/>
              <w:rPr>
                <w:rFonts w:cs="Times New Roman"/>
                <w:sz w:val="20"/>
                <w:szCs w:val="20"/>
              </w:rPr>
            </w:pPr>
          </w:p>
        </w:tc>
        <w:tc>
          <w:tcPr>
            <w:tcW w:w="2389" w:type="pct"/>
          </w:tcPr>
          <w:p w:rsidR="00C20786" w:rsidRPr="00C20786" w:rsidRDefault="00C20786" w:rsidP="00C20786">
            <w:pPr>
              <w:widowControl w:val="0"/>
              <w:jc w:val="center"/>
              <w:rPr>
                <w:rFonts w:cs="Times New Roman"/>
                <w:sz w:val="20"/>
                <w:szCs w:val="20"/>
              </w:rPr>
            </w:pPr>
            <w:r w:rsidRPr="00C20786">
              <w:rPr>
                <w:rFonts w:cs="Times New Roman"/>
                <w:sz w:val="20"/>
                <w:szCs w:val="20"/>
              </w:rPr>
              <w:t>Slight Organic Pollution Possible</w:t>
            </w:r>
          </w:p>
        </w:tc>
      </w:tr>
      <w:tr w:rsidR="00C20786" w:rsidRPr="00C20786" w:rsidTr="0018003F">
        <w:tc>
          <w:tcPr>
            <w:tcW w:w="972" w:type="pct"/>
          </w:tcPr>
          <w:p w:rsidR="00C20786" w:rsidRPr="00C20786" w:rsidRDefault="00C20786" w:rsidP="00C20786">
            <w:pPr>
              <w:widowControl w:val="0"/>
              <w:jc w:val="center"/>
              <w:rPr>
                <w:rFonts w:cs="Times New Roman"/>
                <w:sz w:val="20"/>
                <w:szCs w:val="20"/>
              </w:rPr>
            </w:pPr>
            <w:r w:rsidRPr="00C20786">
              <w:rPr>
                <w:rFonts w:cs="Times New Roman"/>
                <w:sz w:val="20"/>
                <w:szCs w:val="20"/>
              </w:rPr>
              <w:t>4.26-5.00</w:t>
            </w:r>
          </w:p>
        </w:tc>
        <w:tc>
          <w:tcPr>
            <w:tcW w:w="1250" w:type="pct"/>
          </w:tcPr>
          <w:p w:rsidR="00C20786" w:rsidRPr="00C20786" w:rsidRDefault="00C20786" w:rsidP="00C20786">
            <w:pPr>
              <w:widowControl w:val="0"/>
              <w:jc w:val="center"/>
              <w:rPr>
                <w:rFonts w:cs="Times New Roman"/>
                <w:sz w:val="20"/>
                <w:szCs w:val="20"/>
              </w:rPr>
            </w:pPr>
            <w:r w:rsidRPr="00C20786">
              <w:rPr>
                <w:rFonts w:cs="Times New Roman"/>
                <w:sz w:val="20"/>
                <w:szCs w:val="20"/>
              </w:rPr>
              <w:t>Good</w:t>
            </w:r>
          </w:p>
        </w:tc>
        <w:tc>
          <w:tcPr>
            <w:tcW w:w="390" w:type="pct"/>
            <w:vMerge/>
          </w:tcPr>
          <w:p w:rsidR="00C20786" w:rsidRPr="00C20786" w:rsidRDefault="00C20786" w:rsidP="00C20786">
            <w:pPr>
              <w:widowControl w:val="0"/>
              <w:jc w:val="center"/>
              <w:rPr>
                <w:rFonts w:cs="Times New Roman"/>
                <w:sz w:val="20"/>
                <w:szCs w:val="20"/>
              </w:rPr>
            </w:pPr>
          </w:p>
        </w:tc>
        <w:tc>
          <w:tcPr>
            <w:tcW w:w="2389" w:type="pct"/>
          </w:tcPr>
          <w:p w:rsidR="00C20786" w:rsidRPr="00C20786" w:rsidRDefault="00C20786" w:rsidP="00C20786">
            <w:pPr>
              <w:widowControl w:val="0"/>
              <w:jc w:val="center"/>
              <w:rPr>
                <w:rFonts w:cs="Times New Roman"/>
                <w:sz w:val="20"/>
                <w:szCs w:val="20"/>
              </w:rPr>
            </w:pPr>
            <w:r w:rsidRPr="00C20786">
              <w:rPr>
                <w:rFonts w:cs="Times New Roman"/>
                <w:sz w:val="20"/>
                <w:szCs w:val="20"/>
              </w:rPr>
              <w:t>Some Organic Pollution Probable</w:t>
            </w:r>
          </w:p>
        </w:tc>
      </w:tr>
      <w:tr w:rsidR="00C20786" w:rsidRPr="00C20786" w:rsidTr="0018003F">
        <w:tc>
          <w:tcPr>
            <w:tcW w:w="972" w:type="pct"/>
          </w:tcPr>
          <w:p w:rsidR="00C20786" w:rsidRPr="00C20786" w:rsidRDefault="00C20786" w:rsidP="00C20786">
            <w:pPr>
              <w:widowControl w:val="0"/>
              <w:jc w:val="center"/>
              <w:rPr>
                <w:rFonts w:cs="Times New Roman"/>
                <w:sz w:val="20"/>
                <w:szCs w:val="20"/>
              </w:rPr>
            </w:pPr>
            <w:r w:rsidRPr="00C20786">
              <w:rPr>
                <w:rFonts w:cs="Times New Roman"/>
                <w:sz w:val="20"/>
                <w:szCs w:val="20"/>
              </w:rPr>
              <w:t>5.01-5.75</w:t>
            </w:r>
          </w:p>
        </w:tc>
        <w:tc>
          <w:tcPr>
            <w:tcW w:w="1250" w:type="pct"/>
          </w:tcPr>
          <w:p w:rsidR="00C20786" w:rsidRPr="00C20786" w:rsidRDefault="00C20786" w:rsidP="00C20786">
            <w:pPr>
              <w:widowControl w:val="0"/>
              <w:jc w:val="center"/>
              <w:rPr>
                <w:rFonts w:cs="Times New Roman"/>
                <w:sz w:val="20"/>
                <w:szCs w:val="20"/>
              </w:rPr>
            </w:pPr>
            <w:r w:rsidRPr="00C20786">
              <w:rPr>
                <w:rFonts w:cs="Times New Roman"/>
                <w:sz w:val="20"/>
                <w:szCs w:val="20"/>
              </w:rPr>
              <w:t>Fair</w:t>
            </w:r>
          </w:p>
        </w:tc>
        <w:tc>
          <w:tcPr>
            <w:tcW w:w="390" w:type="pct"/>
            <w:vMerge/>
          </w:tcPr>
          <w:p w:rsidR="00C20786" w:rsidRPr="00C20786" w:rsidRDefault="00C20786" w:rsidP="00C20786">
            <w:pPr>
              <w:widowControl w:val="0"/>
              <w:jc w:val="center"/>
              <w:rPr>
                <w:rFonts w:cs="Times New Roman"/>
                <w:sz w:val="20"/>
                <w:szCs w:val="20"/>
              </w:rPr>
            </w:pPr>
          </w:p>
        </w:tc>
        <w:tc>
          <w:tcPr>
            <w:tcW w:w="2389" w:type="pct"/>
          </w:tcPr>
          <w:p w:rsidR="00C20786" w:rsidRPr="00C20786" w:rsidRDefault="00C20786" w:rsidP="00C20786">
            <w:pPr>
              <w:widowControl w:val="0"/>
              <w:jc w:val="center"/>
              <w:rPr>
                <w:rFonts w:cs="Times New Roman"/>
                <w:sz w:val="20"/>
                <w:szCs w:val="20"/>
              </w:rPr>
            </w:pPr>
            <w:r w:rsidRPr="00C20786">
              <w:rPr>
                <w:rFonts w:cs="Times New Roman"/>
                <w:sz w:val="20"/>
                <w:szCs w:val="20"/>
              </w:rPr>
              <w:t>Fairly Substantial Pollution Likely</w:t>
            </w:r>
          </w:p>
        </w:tc>
      </w:tr>
      <w:tr w:rsidR="00C20786" w:rsidRPr="00C20786" w:rsidTr="0018003F">
        <w:tc>
          <w:tcPr>
            <w:tcW w:w="972" w:type="pct"/>
          </w:tcPr>
          <w:p w:rsidR="00C20786" w:rsidRPr="00C20786" w:rsidRDefault="00C20786" w:rsidP="00C20786">
            <w:pPr>
              <w:widowControl w:val="0"/>
              <w:jc w:val="center"/>
              <w:rPr>
                <w:rFonts w:cs="Times New Roman"/>
                <w:sz w:val="20"/>
                <w:szCs w:val="20"/>
              </w:rPr>
            </w:pPr>
            <w:r w:rsidRPr="00C20786">
              <w:rPr>
                <w:rFonts w:cs="Times New Roman"/>
                <w:sz w:val="20"/>
                <w:szCs w:val="20"/>
              </w:rPr>
              <w:t>5.76-6.50</w:t>
            </w:r>
          </w:p>
        </w:tc>
        <w:tc>
          <w:tcPr>
            <w:tcW w:w="1250" w:type="pct"/>
          </w:tcPr>
          <w:p w:rsidR="00C20786" w:rsidRPr="00C20786" w:rsidRDefault="00C20786" w:rsidP="00C20786">
            <w:pPr>
              <w:widowControl w:val="0"/>
              <w:jc w:val="center"/>
              <w:rPr>
                <w:rFonts w:cs="Times New Roman"/>
                <w:sz w:val="20"/>
                <w:szCs w:val="20"/>
              </w:rPr>
            </w:pPr>
            <w:r w:rsidRPr="00C20786">
              <w:rPr>
                <w:rFonts w:cs="Times New Roman"/>
                <w:sz w:val="20"/>
                <w:szCs w:val="20"/>
              </w:rPr>
              <w:t>Fairly Poor</w:t>
            </w:r>
          </w:p>
        </w:tc>
        <w:tc>
          <w:tcPr>
            <w:tcW w:w="390" w:type="pct"/>
            <w:vMerge/>
          </w:tcPr>
          <w:p w:rsidR="00C20786" w:rsidRPr="00C20786" w:rsidRDefault="00C20786" w:rsidP="00C20786">
            <w:pPr>
              <w:widowControl w:val="0"/>
              <w:jc w:val="center"/>
              <w:rPr>
                <w:rFonts w:cs="Times New Roman"/>
                <w:sz w:val="20"/>
                <w:szCs w:val="20"/>
              </w:rPr>
            </w:pPr>
          </w:p>
        </w:tc>
        <w:tc>
          <w:tcPr>
            <w:tcW w:w="2389" w:type="pct"/>
          </w:tcPr>
          <w:p w:rsidR="00C20786" w:rsidRPr="00C20786" w:rsidRDefault="00C20786" w:rsidP="00C20786">
            <w:pPr>
              <w:widowControl w:val="0"/>
              <w:jc w:val="center"/>
              <w:rPr>
                <w:rFonts w:cs="Times New Roman"/>
                <w:sz w:val="20"/>
                <w:szCs w:val="20"/>
              </w:rPr>
            </w:pPr>
            <w:r w:rsidRPr="00C20786">
              <w:rPr>
                <w:rFonts w:cs="Times New Roman"/>
                <w:sz w:val="20"/>
                <w:szCs w:val="20"/>
              </w:rPr>
              <w:t>Substantial Pollution Likely</w:t>
            </w:r>
          </w:p>
        </w:tc>
      </w:tr>
      <w:tr w:rsidR="00C20786" w:rsidRPr="00C20786" w:rsidTr="0018003F">
        <w:tc>
          <w:tcPr>
            <w:tcW w:w="972" w:type="pct"/>
          </w:tcPr>
          <w:p w:rsidR="00C20786" w:rsidRPr="00C20786" w:rsidRDefault="00C20786" w:rsidP="00C20786">
            <w:pPr>
              <w:widowControl w:val="0"/>
              <w:jc w:val="center"/>
              <w:rPr>
                <w:rFonts w:cs="Times New Roman"/>
                <w:sz w:val="20"/>
                <w:szCs w:val="20"/>
              </w:rPr>
            </w:pPr>
            <w:r w:rsidRPr="00C20786">
              <w:rPr>
                <w:rFonts w:cs="Times New Roman"/>
                <w:sz w:val="20"/>
                <w:szCs w:val="20"/>
              </w:rPr>
              <w:t>6.51-7.25</w:t>
            </w:r>
          </w:p>
        </w:tc>
        <w:tc>
          <w:tcPr>
            <w:tcW w:w="1250" w:type="pct"/>
          </w:tcPr>
          <w:p w:rsidR="00C20786" w:rsidRPr="00C20786" w:rsidRDefault="00C20786" w:rsidP="00C20786">
            <w:pPr>
              <w:widowControl w:val="0"/>
              <w:jc w:val="center"/>
              <w:rPr>
                <w:rFonts w:cs="Times New Roman"/>
                <w:sz w:val="20"/>
                <w:szCs w:val="20"/>
              </w:rPr>
            </w:pPr>
            <w:r w:rsidRPr="00C20786">
              <w:rPr>
                <w:rFonts w:cs="Times New Roman"/>
                <w:sz w:val="20"/>
                <w:szCs w:val="20"/>
              </w:rPr>
              <w:t>Poor</w:t>
            </w:r>
          </w:p>
        </w:tc>
        <w:tc>
          <w:tcPr>
            <w:tcW w:w="390" w:type="pct"/>
            <w:vMerge/>
          </w:tcPr>
          <w:p w:rsidR="00C20786" w:rsidRPr="00C20786" w:rsidRDefault="00C20786" w:rsidP="00C20786">
            <w:pPr>
              <w:widowControl w:val="0"/>
              <w:jc w:val="center"/>
              <w:rPr>
                <w:rFonts w:cs="Times New Roman"/>
                <w:sz w:val="20"/>
                <w:szCs w:val="20"/>
              </w:rPr>
            </w:pPr>
          </w:p>
        </w:tc>
        <w:tc>
          <w:tcPr>
            <w:tcW w:w="2389" w:type="pct"/>
          </w:tcPr>
          <w:p w:rsidR="00C20786" w:rsidRPr="00C20786" w:rsidRDefault="00C20786" w:rsidP="00C20786">
            <w:pPr>
              <w:widowControl w:val="0"/>
              <w:jc w:val="center"/>
              <w:rPr>
                <w:rFonts w:cs="Times New Roman"/>
                <w:sz w:val="20"/>
                <w:szCs w:val="20"/>
              </w:rPr>
            </w:pPr>
            <w:r w:rsidRPr="00C20786">
              <w:rPr>
                <w:rFonts w:cs="Times New Roman"/>
                <w:sz w:val="20"/>
                <w:szCs w:val="20"/>
              </w:rPr>
              <w:t>Very Substantial Pollution Likely</w:t>
            </w:r>
          </w:p>
        </w:tc>
      </w:tr>
      <w:tr w:rsidR="00C20786" w:rsidRPr="00C20786" w:rsidTr="0018003F">
        <w:tc>
          <w:tcPr>
            <w:tcW w:w="972" w:type="pct"/>
          </w:tcPr>
          <w:p w:rsidR="00C20786" w:rsidRPr="00C20786" w:rsidRDefault="00C20786" w:rsidP="00C20786">
            <w:pPr>
              <w:widowControl w:val="0"/>
              <w:jc w:val="center"/>
              <w:rPr>
                <w:rFonts w:cs="Times New Roman"/>
                <w:sz w:val="20"/>
                <w:szCs w:val="20"/>
              </w:rPr>
            </w:pPr>
            <w:r w:rsidRPr="00C20786">
              <w:rPr>
                <w:rFonts w:cs="Times New Roman"/>
                <w:sz w:val="20"/>
                <w:szCs w:val="20"/>
              </w:rPr>
              <w:t>7.26-10.0</w:t>
            </w:r>
          </w:p>
        </w:tc>
        <w:tc>
          <w:tcPr>
            <w:tcW w:w="1250" w:type="pct"/>
          </w:tcPr>
          <w:p w:rsidR="00C20786" w:rsidRPr="00C20786" w:rsidRDefault="00C20786" w:rsidP="00C20786">
            <w:pPr>
              <w:widowControl w:val="0"/>
              <w:jc w:val="center"/>
              <w:rPr>
                <w:rFonts w:cs="Times New Roman"/>
                <w:sz w:val="20"/>
                <w:szCs w:val="20"/>
              </w:rPr>
            </w:pPr>
            <w:r w:rsidRPr="00C20786">
              <w:rPr>
                <w:rFonts w:cs="Times New Roman"/>
                <w:sz w:val="20"/>
                <w:szCs w:val="20"/>
              </w:rPr>
              <w:t>Very Poor</w:t>
            </w:r>
          </w:p>
        </w:tc>
        <w:tc>
          <w:tcPr>
            <w:tcW w:w="390" w:type="pct"/>
            <w:vMerge/>
          </w:tcPr>
          <w:p w:rsidR="00C20786" w:rsidRPr="00C20786" w:rsidRDefault="00C20786" w:rsidP="00C20786">
            <w:pPr>
              <w:widowControl w:val="0"/>
              <w:jc w:val="center"/>
              <w:rPr>
                <w:rFonts w:cs="Times New Roman"/>
                <w:sz w:val="20"/>
                <w:szCs w:val="20"/>
              </w:rPr>
            </w:pPr>
          </w:p>
        </w:tc>
        <w:tc>
          <w:tcPr>
            <w:tcW w:w="2389" w:type="pct"/>
          </w:tcPr>
          <w:p w:rsidR="00C20786" w:rsidRPr="00C20786" w:rsidRDefault="00C20786" w:rsidP="00C20786">
            <w:pPr>
              <w:widowControl w:val="0"/>
              <w:jc w:val="center"/>
              <w:rPr>
                <w:rFonts w:cs="Times New Roman"/>
                <w:sz w:val="20"/>
                <w:szCs w:val="20"/>
              </w:rPr>
            </w:pPr>
            <w:r w:rsidRPr="00C20786">
              <w:rPr>
                <w:rFonts w:cs="Times New Roman"/>
                <w:sz w:val="20"/>
                <w:szCs w:val="20"/>
              </w:rPr>
              <w:t>Severe Organic Pollution Likely</w:t>
            </w:r>
          </w:p>
        </w:tc>
      </w:tr>
    </w:tbl>
    <w:p w:rsidR="00C20786" w:rsidRPr="00C20786" w:rsidRDefault="00C20786" w:rsidP="00C20786">
      <w:pPr>
        <w:rPr>
          <w:rFonts w:cs="Times New Roman"/>
          <w:szCs w:val="24"/>
        </w:rPr>
      </w:pPr>
    </w:p>
    <w:p w:rsidR="00E477AF" w:rsidRDefault="00E477AF" w:rsidP="00E477AF">
      <w:r w:rsidRPr="00C20786">
        <w:rPr>
          <w:u w:val="single"/>
        </w:rPr>
        <w:t>Resources</w:t>
      </w:r>
      <w:r>
        <w:t>:</w:t>
      </w:r>
    </w:p>
    <w:p w:rsidR="00E477AF" w:rsidRDefault="00E477AF" w:rsidP="00E477AF">
      <w:pPr>
        <w:pStyle w:val="ListParagraph"/>
        <w:numPr>
          <w:ilvl w:val="0"/>
          <w:numId w:val="1"/>
        </w:numPr>
      </w:pPr>
      <w:r>
        <w:t>Environmental Protection Agency (EPA) www.epa.gov/bioindicators/html/about.html</w:t>
      </w:r>
    </w:p>
    <w:p w:rsidR="00E477AF" w:rsidRDefault="00E477AF" w:rsidP="00E477AF">
      <w:pPr>
        <w:pStyle w:val="ListParagraph"/>
        <w:numPr>
          <w:ilvl w:val="0"/>
          <w:numId w:val="1"/>
        </w:numPr>
      </w:pPr>
      <w:r>
        <w:t>www.epa.gov/bioindicators/html/invertebrate.html</w:t>
      </w:r>
    </w:p>
    <w:p w:rsidR="00E477AF" w:rsidRDefault="00E477AF" w:rsidP="00E477AF">
      <w:pPr>
        <w:pStyle w:val="ListParagraph"/>
        <w:numPr>
          <w:ilvl w:val="0"/>
          <w:numId w:val="1"/>
        </w:numPr>
      </w:pPr>
      <w:r>
        <w:t>Bugguide.net (hosted by Iowa State University Entomology)</w:t>
      </w:r>
    </w:p>
    <w:p w:rsidR="00E477AF" w:rsidRDefault="00B873B9" w:rsidP="003E5D27">
      <w:pPr>
        <w:pStyle w:val="ListParagraph"/>
        <w:numPr>
          <w:ilvl w:val="0"/>
          <w:numId w:val="1"/>
        </w:numPr>
      </w:pPr>
      <w:r>
        <w:t xml:space="preserve">Hoosier </w:t>
      </w:r>
      <w:proofErr w:type="spellStart"/>
      <w:r>
        <w:t>Riverwatch</w:t>
      </w:r>
      <w:proofErr w:type="spellEnd"/>
      <w:r>
        <w:t xml:space="preserve"> </w:t>
      </w:r>
      <w:r w:rsidR="00E477AF">
        <w:t>provides training</w:t>
      </w:r>
      <w:r>
        <w:t xml:space="preserve"> on this and many other water-related topics. Their training manual is available at </w:t>
      </w:r>
      <w:hyperlink r:id="rId9" w:history="1">
        <w:r>
          <w:rPr>
            <w:rStyle w:val="Hyperlink"/>
          </w:rPr>
          <w:t>http://www.in.gov/dnr/nrec/files/nc-Riverwatch_Manual.pdf</w:t>
        </w:r>
      </w:hyperlink>
      <w:r>
        <w:t xml:space="preserve"> and Chapter 5 covers Biological Monitoring. S</w:t>
      </w:r>
      <w:r w:rsidR="00E477AF">
        <w:t xml:space="preserve">ee </w:t>
      </w:r>
      <w:r>
        <w:t xml:space="preserve">the </w:t>
      </w:r>
      <w:proofErr w:type="spellStart"/>
      <w:r>
        <w:t>Riverwatch</w:t>
      </w:r>
      <w:proofErr w:type="spellEnd"/>
      <w:r>
        <w:t xml:space="preserve"> Event Calendar for training dates, </w:t>
      </w:r>
      <w:hyperlink r:id="rId10" w:history="1">
        <w:r w:rsidR="003E5D27" w:rsidRPr="00C46400">
          <w:rPr>
            <w:rStyle w:val="Hyperlink"/>
          </w:rPr>
          <w:t>http://www.in.gov/dnr/nrec/</w:t>
        </w:r>
      </w:hyperlink>
      <w:r w:rsidR="003E5D27">
        <w:t xml:space="preserve">. </w:t>
      </w:r>
    </w:p>
    <w:p w:rsidR="00E477AF" w:rsidRDefault="00E477AF" w:rsidP="00E477AF"/>
    <w:p w:rsidR="00E477AF" w:rsidRDefault="00E477AF" w:rsidP="00E477AF"/>
    <w:p w:rsidR="00FF3AA1" w:rsidRDefault="00FF3AA1"/>
    <w:sectPr w:rsidR="00FF3AA1">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2ACF" w:rsidRDefault="001D2ACF" w:rsidP="00FF3AA1">
      <w:r>
        <w:separator/>
      </w:r>
    </w:p>
  </w:endnote>
  <w:endnote w:type="continuationSeparator" w:id="0">
    <w:p w:rsidR="001D2ACF" w:rsidRDefault="001D2ACF" w:rsidP="00FF3A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2ACF" w:rsidRDefault="001D2ACF" w:rsidP="00FF3AA1">
      <w:r>
        <w:separator/>
      </w:r>
    </w:p>
  </w:footnote>
  <w:footnote w:type="continuationSeparator" w:id="0">
    <w:p w:rsidR="001D2ACF" w:rsidRDefault="001D2ACF" w:rsidP="00FF3A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3AA1" w:rsidRPr="00FF3AA1" w:rsidRDefault="00FF3AA1" w:rsidP="00FF3AA1">
    <w:pPr>
      <w:pStyle w:val="Header"/>
      <w:jc w:val="center"/>
      <w:rPr>
        <w:b/>
        <w:sz w:val="28"/>
        <w:szCs w:val="28"/>
      </w:rPr>
    </w:pPr>
    <w:r w:rsidRPr="00FF3AA1">
      <w:rPr>
        <w:b/>
        <w:sz w:val="28"/>
        <w:szCs w:val="28"/>
      </w:rPr>
      <w:t>Insects as Bioindicators of Water Quality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436A5"/>
    <w:multiLevelType w:val="hybridMultilevel"/>
    <w:tmpl w:val="19FC5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577C1C"/>
    <w:multiLevelType w:val="hybridMultilevel"/>
    <w:tmpl w:val="3FE0E8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50243CD"/>
    <w:multiLevelType w:val="hybridMultilevel"/>
    <w:tmpl w:val="A510D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939629D"/>
    <w:multiLevelType w:val="hybridMultilevel"/>
    <w:tmpl w:val="BD06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EFD"/>
    <w:rsid w:val="000F2D08"/>
    <w:rsid w:val="001D2ACF"/>
    <w:rsid w:val="002050FD"/>
    <w:rsid w:val="00274C38"/>
    <w:rsid w:val="002A4E2D"/>
    <w:rsid w:val="003E5D27"/>
    <w:rsid w:val="004938D1"/>
    <w:rsid w:val="00567DEC"/>
    <w:rsid w:val="00744EFD"/>
    <w:rsid w:val="008B6B51"/>
    <w:rsid w:val="008C0640"/>
    <w:rsid w:val="008C1F8E"/>
    <w:rsid w:val="00B873B9"/>
    <w:rsid w:val="00C20786"/>
    <w:rsid w:val="00D71F14"/>
    <w:rsid w:val="00E477AF"/>
    <w:rsid w:val="00EA1561"/>
    <w:rsid w:val="00FF3A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Consolas"/>
        <w:sz w:val="24"/>
        <w:szCs w:val="21"/>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3AA1"/>
    <w:pPr>
      <w:tabs>
        <w:tab w:val="center" w:pos="4680"/>
        <w:tab w:val="right" w:pos="9360"/>
      </w:tabs>
    </w:pPr>
  </w:style>
  <w:style w:type="character" w:customStyle="1" w:styleId="HeaderChar">
    <w:name w:val="Header Char"/>
    <w:basedOn w:val="DefaultParagraphFont"/>
    <w:link w:val="Header"/>
    <w:uiPriority w:val="99"/>
    <w:rsid w:val="00FF3AA1"/>
  </w:style>
  <w:style w:type="paragraph" w:styleId="Footer">
    <w:name w:val="footer"/>
    <w:basedOn w:val="Normal"/>
    <w:link w:val="FooterChar"/>
    <w:uiPriority w:val="99"/>
    <w:unhideWhenUsed/>
    <w:rsid w:val="00FF3AA1"/>
    <w:pPr>
      <w:tabs>
        <w:tab w:val="center" w:pos="4680"/>
        <w:tab w:val="right" w:pos="9360"/>
      </w:tabs>
    </w:pPr>
  </w:style>
  <w:style w:type="character" w:customStyle="1" w:styleId="FooterChar">
    <w:name w:val="Footer Char"/>
    <w:basedOn w:val="DefaultParagraphFont"/>
    <w:link w:val="Footer"/>
    <w:uiPriority w:val="99"/>
    <w:rsid w:val="00FF3AA1"/>
  </w:style>
  <w:style w:type="paragraph" w:styleId="ListParagraph">
    <w:name w:val="List Paragraph"/>
    <w:basedOn w:val="Normal"/>
    <w:uiPriority w:val="34"/>
    <w:qFormat/>
    <w:rsid w:val="00E477AF"/>
    <w:pPr>
      <w:ind w:left="720"/>
      <w:contextualSpacing/>
    </w:pPr>
  </w:style>
  <w:style w:type="paragraph" w:styleId="BalloonText">
    <w:name w:val="Balloon Text"/>
    <w:basedOn w:val="Normal"/>
    <w:link w:val="BalloonTextChar"/>
    <w:uiPriority w:val="99"/>
    <w:semiHidden/>
    <w:unhideWhenUsed/>
    <w:rsid w:val="00C20786"/>
    <w:rPr>
      <w:rFonts w:ascii="Tahoma" w:hAnsi="Tahoma" w:cs="Tahoma"/>
      <w:sz w:val="16"/>
      <w:szCs w:val="16"/>
    </w:rPr>
  </w:style>
  <w:style w:type="character" w:customStyle="1" w:styleId="BalloonTextChar">
    <w:name w:val="Balloon Text Char"/>
    <w:basedOn w:val="DefaultParagraphFont"/>
    <w:link w:val="BalloonText"/>
    <w:uiPriority w:val="99"/>
    <w:semiHidden/>
    <w:rsid w:val="00C20786"/>
    <w:rPr>
      <w:rFonts w:ascii="Tahoma" w:hAnsi="Tahoma" w:cs="Tahoma"/>
      <w:sz w:val="16"/>
      <w:szCs w:val="16"/>
    </w:rPr>
  </w:style>
  <w:style w:type="character" w:styleId="Hyperlink">
    <w:name w:val="Hyperlink"/>
    <w:basedOn w:val="DefaultParagraphFont"/>
    <w:uiPriority w:val="99"/>
    <w:unhideWhenUsed/>
    <w:rsid w:val="00B873B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Consolas"/>
        <w:sz w:val="24"/>
        <w:szCs w:val="21"/>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3AA1"/>
    <w:pPr>
      <w:tabs>
        <w:tab w:val="center" w:pos="4680"/>
        <w:tab w:val="right" w:pos="9360"/>
      </w:tabs>
    </w:pPr>
  </w:style>
  <w:style w:type="character" w:customStyle="1" w:styleId="HeaderChar">
    <w:name w:val="Header Char"/>
    <w:basedOn w:val="DefaultParagraphFont"/>
    <w:link w:val="Header"/>
    <w:uiPriority w:val="99"/>
    <w:rsid w:val="00FF3AA1"/>
  </w:style>
  <w:style w:type="paragraph" w:styleId="Footer">
    <w:name w:val="footer"/>
    <w:basedOn w:val="Normal"/>
    <w:link w:val="FooterChar"/>
    <w:uiPriority w:val="99"/>
    <w:unhideWhenUsed/>
    <w:rsid w:val="00FF3AA1"/>
    <w:pPr>
      <w:tabs>
        <w:tab w:val="center" w:pos="4680"/>
        <w:tab w:val="right" w:pos="9360"/>
      </w:tabs>
    </w:pPr>
  </w:style>
  <w:style w:type="character" w:customStyle="1" w:styleId="FooterChar">
    <w:name w:val="Footer Char"/>
    <w:basedOn w:val="DefaultParagraphFont"/>
    <w:link w:val="Footer"/>
    <w:uiPriority w:val="99"/>
    <w:rsid w:val="00FF3AA1"/>
  </w:style>
  <w:style w:type="paragraph" w:styleId="ListParagraph">
    <w:name w:val="List Paragraph"/>
    <w:basedOn w:val="Normal"/>
    <w:uiPriority w:val="34"/>
    <w:qFormat/>
    <w:rsid w:val="00E477AF"/>
    <w:pPr>
      <w:ind w:left="720"/>
      <w:contextualSpacing/>
    </w:pPr>
  </w:style>
  <w:style w:type="paragraph" w:styleId="BalloonText">
    <w:name w:val="Balloon Text"/>
    <w:basedOn w:val="Normal"/>
    <w:link w:val="BalloonTextChar"/>
    <w:uiPriority w:val="99"/>
    <w:semiHidden/>
    <w:unhideWhenUsed/>
    <w:rsid w:val="00C20786"/>
    <w:rPr>
      <w:rFonts w:ascii="Tahoma" w:hAnsi="Tahoma" w:cs="Tahoma"/>
      <w:sz w:val="16"/>
      <w:szCs w:val="16"/>
    </w:rPr>
  </w:style>
  <w:style w:type="character" w:customStyle="1" w:styleId="BalloonTextChar">
    <w:name w:val="Balloon Text Char"/>
    <w:basedOn w:val="DefaultParagraphFont"/>
    <w:link w:val="BalloonText"/>
    <w:uiPriority w:val="99"/>
    <w:semiHidden/>
    <w:rsid w:val="00C20786"/>
    <w:rPr>
      <w:rFonts w:ascii="Tahoma" w:hAnsi="Tahoma" w:cs="Tahoma"/>
      <w:sz w:val="16"/>
      <w:szCs w:val="16"/>
    </w:rPr>
  </w:style>
  <w:style w:type="character" w:styleId="Hyperlink">
    <w:name w:val="Hyperlink"/>
    <w:basedOn w:val="DefaultParagraphFont"/>
    <w:uiPriority w:val="99"/>
    <w:unhideWhenUsed/>
    <w:rsid w:val="00B873B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in.gov/dnr/nrec/" TargetMode="External"/><Relationship Id="rId4" Type="http://schemas.openxmlformats.org/officeDocument/2006/relationships/settings" Target="settings.xml"/><Relationship Id="rId9" Type="http://schemas.openxmlformats.org/officeDocument/2006/relationships/hyperlink" Target="http://www.in.gov/dnr/nrec/files/nc-Riverwatch_Manu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2</Pages>
  <Words>511</Words>
  <Characters>2917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Carroll, Natalie J.</dc:creator>
  <cp:lastModifiedBy>Carroll, Natalie J.</cp:lastModifiedBy>
  <cp:revision>7</cp:revision>
  <dcterms:created xsi:type="dcterms:W3CDTF">2012-01-05T21:48:00Z</dcterms:created>
  <dcterms:modified xsi:type="dcterms:W3CDTF">2012-12-01T15:31:00Z</dcterms:modified>
</cp:coreProperties>
</file>